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89F91" w14:textId="77777777" w:rsidR="00C57A09" w:rsidRDefault="00C57A09" w:rsidP="0042756D">
      <w:pPr>
        <w:rPr>
          <w:rFonts w:eastAsia="Times New Roman" w:cs="Arial"/>
          <w:b/>
          <w:sz w:val="40"/>
          <w:szCs w:val="40"/>
        </w:rPr>
      </w:pPr>
    </w:p>
    <w:p w14:paraId="3A40D670" w14:textId="77777777" w:rsidR="00C57A09" w:rsidRDefault="00C57A09" w:rsidP="0042756D">
      <w:pPr>
        <w:rPr>
          <w:rFonts w:eastAsia="Times New Roman" w:cs="Arial"/>
          <w:b/>
          <w:sz w:val="40"/>
          <w:szCs w:val="40"/>
        </w:rPr>
      </w:pPr>
    </w:p>
    <w:p w14:paraId="2007CA85" w14:textId="77777777" w:rsidR="00C57A09" w:rsidRDefault="00C57A09" w:rsidP="0042756D">
      <w:pPr>
        <w:rPr>
          <w:rFonts w:eastAsia="Times New Roman" w:cs="Arial"/>
          <w:b/>
          <w:sz w:val="40"/>
          <w:szCs w:val="40"/>
        </w:rPr>
      </w:pPr>
    </w:p>
    <w:p w14:paraId="611473CB" w14:textId="646F61CC" w:rsidR="0042756D" w:rsidRDefault="0042756D" w:rsidP="0042756D">
      <w:pPr>
        <w:rPr>
          <w:rFonts w:eastAsia="Times New Roman" w:cs="Arial"/>
          <w:b/>
          <w:sz w:val="40"/>
          <w:szCs w:val="40"/>
        </w:rPr>
      </w:pPr>
      <w:r>
        <w:rPr>
          <w:rFonts w:eastAsia="Times New Roman" w:cs="Arial"/>
          <w:b/>
          <w:sz w:val="40"/>
          <w:szCs w:val="40"/>
        </w:rPr>
        <w:t xml:space="preserve">Terms of Reference </w:t>
      </w:r>
    </w:p>
    <w:p w14:paraId="68AB1861" w14:textId="77777777" w:rsidR="0042756D" w:rsidRDefault="0042756D" w:rsidP="0042756D">
      <w:pPr>
        <w:rPr>
          <w:rFonts w:eastAsia="Times New Roman" w:cs="Arial"/>
          <w:b/>
          <w:sz w:val="40"/>
          <w:szCs w:val="40"/>
        </w:rPr>
      </w:pPr>
    </w:p>
    <w:p w14:paraId="6FC4D1C4" w14:textId="096A2787" w:rsidR="0042756D" w:rsidRDefault="0042756D" w:rsidP="0042756D">
      <w:pPr>
        <w:spacing w:after="0" w:line="240" w:lineRule="auto"/>
        <w:rPr>
          <w:rFonts w:eastAsia="Times New Roman" w:cs="Arial"/>
          <w:b/>
          <w:sz w:val="36"/>
          <w:szCs w:val="36"/>
        </w:rPr>
      </w:pPr>
      <w:r>
        <w:rPr>
          <w:rFonts w:eastAsia="Times New Roman" w:cs="Arial"/>
          <w:b/>
          <w:sz w:val="36"/>
          <w:szCs w:val="36"/>
        </w:rPr>
        <w:t xml:space="preserve">Finance Committee </w:t>
      </w:r>
    </w:p>
    <w:p w14:paraId="6CB03E8B" w14:textId="77777777" w:rsidR="0042756D" w:rsidRDefault="0042756D" w:rsidP="0042756D">
      <w:pPr>
        <w:rPr>
          <w:rFonts w:eastAsia="Times New Roman" w:cs="Arial"/>
          <w:b/>
        </w:rPr>
      </w:pPr>
    </w:p>
    <w:p w14:paraId="405C3B87" w14:textId="77777777" w:rsidR="0042756D" w:rsidRDefault="0042756D" w:rsidP="0042756D">
      <w:pPr>
        <w:rPr>
          <w:rFonts w:eastAsia="Times New Roman" w:cs="Arial"/>
          <w:b/>
        </w:rPr>
      </w:pPr>
    </w:p>
    <w:p w14:paraId="2D648C93" w14:textId="77777777" w:rsidR="0042756D" w:rsidRDefault="0042756D" w:rsidP="0042756D">
      <w:pPr>
        <w:rPr>
          <w:rFonts w:eastAsia="Times New Roman" w:cs="Arial"/>
          <w:b/>
        </w:rPr>
      </w:pPr>
    </w:p>
    <w:p w14:paraId="0571B7C7" w14:textId="77777777" w:rsidR="0042756D" w:rsidRDefault="0042756D" w:rsidP="0042756D">
      <w:pPr>
        <w:rPr>
          <w:rFonts w:eastAsia="Times New Roman" w:cs="Arial"/>
          <w:b/>
        </w:rPr>
      </w:pPr>
    </w:p>
    <w:p w14:paraId="76A3EEA2" w14:textId="77777777" w:rsidR="0042756D" w:rsidRDefault="0042756D" w:rsidP="0042756D">
      <w:pPr>
        <w:rPr>
          <w:rFonts w:eastAsia="Times New Roman" w:cs="Arial"/>
          <w:b/>
        </w:rPr>
      </w:pPr>
    </w:p>
    <w:p w14:paraId="0A06B68A" w14:textId="77777777" w:rsidR="0042756D" w:rsidRDefault="0042756D" w:rsidP="0042756D">
      <w:pPr>
        <w:rPr>
          <w:rFonts w:eastAsia="Times New Roman" w:cs="Arial"/>
          <w:b/>
        </w:rPr>
      </w:pPr>
    </w:p>
    <w:p w14:paraId="3E957F02" w14:textId="77777777" w:rsidR="0042756D" w:rsidRDefault="0042756D" w:rsidP="0042756D">
      <w:pPr>
        <w:rPr>
          <w:rFonts w:eastAsia="Times New Roman" w:cs="Arial"/>
          <w:b/>
        </w:rPr>
      </w:pPr>
    </w:p>
    <w:p w14:paraId="08365662" w14:textId="77777777" w:rsidR="0042756D" w:rsidRDefault="0042756D" w:rsidP="0042756D">
      <w:pPr>
        <w:rPr>
          <w:rFonts w:eastAsia="Times New Roman" w:cs="Arial"/>
          <w:b/>
        </w:rPr>
      </w:pPr>
    </w:p>
    <w:p w14:paraId="279C9B3C" w14:textId="77777777" w:rsidR="0042756D" w:rsidRDefault="0042756D" w:rsidP="0042756D">
      <w:pPr>
        <w:rPr>
          <w:rFonts w:eastAsia="Times New Roman" w:cs="Arial"/>
          <w:b/>
        </w:rPr>
      </w:pPr>
    </w:p>
    <w:p w14:paraId="3DFC1806" w14:textId="77777777" w:rsidR="0042756D" w:rsidRDefault="0042756D" w:rsidP="0042756D">
      <w:pPr>
        <w:rPr>
          <w:rFonts w:eastAsia="Times New Roman" w:cs="Arial"/>
          <w:b/>
        </w:rPr>
      </w:pPr>
    </w:p>
    <w:p w14:paraId="0B32861C" w14:textId="77777777" w:rsidR="0042756D" w:rsidRDefault="0042756D" w:rsidP="0042756D">
      <w:pPr>
        <w:rPr>
          <w:rFonts w:eastAsia="Times New Roman" w:cs="Arial"/>
          <w:b/>
        </w:rPr>
      </w:pPr>
    </w:p>
    <w:p w14:paraId="2C4F912D" w14:textId="77777777" w:rsidR="0042756D" w:rsidRDefault="0042756D" w:rsidP="0042756D">
      <w:pPr>
        <w:rPr>
          <w:rFonts w:eastAsia="Times New Roman" w:cs="Arial"/>
          <w:b/>
        </w:rPr>
      </w:pPr>
    </w:p>
    <w:p w14:paraId="03813D40" w14:textId="77777777" w:rsidR="0042756D" w:rsidRPr="00BE26FF" w:rsidRDefault="0042756D" w:rsidP="00427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b/>
          <w:bCs/>
          <w:sz w:val="32"/>
          <w:szCs w:val="32"/>
        </w:rPr>
      </w:pPr>
      <w:r w:rsidRPr="00BE26FF">
        <w:rPr>
          <w:rFonts w:eastAsia="Times New Roman" w:cs="Arial"/>
          <w:b/>
          <w:bCs/>
          <w:sz w:val="32"/>
          <w:szCs w:val="32"/>
        </w:rPr>
        <w:t>Approved by the Board on the 16</w:t>
      </w:r>
      <w:r w:rsidRPr="00BE26FF">
        <w:rPr>
          <w:rFonts w:eastAsia="Times New Roman" w:cs="Arial"/>
          <w:b/>
          <w:bCs/>
          <w:sz w:val="32"/>
          <w:szCs w:val="32"/>
          <w:vertAlign w:val="superscript"/>
        </w:rPr>
        <w:t>th</w:t>
      </w:r>
      <w:r w:rsidRPr="00BE26FF">
        <w:rPr>
          <w:rFonts w:eastAsia="Times New Roman" w:cs="Arial"/>
          <w:b/>
          <w:bCs/>
          <w:sz w:val="32"/>
          <w:szCs w:val="32"/>
        </w:rPr>
        <w:t xml:space="preserve"> March 2026.</w:t>
      </w:r>
    </w:p>
    <w:p w14:paraId="555A26CF" w14:textId="77777777" w:rsidR="0042756D" w:rsidRDefault="0042756D" w:rsidP="0066484D">
      <w:pPr>
        <w:rPr>
          <w:rFonts w:cs="Arial"/>
          <w:b/>
          <w:sz w:val="28"/>
          <w:szCs w:val="28"/>
        </w:rPr>
      </w:pPr>
    </w:p>
    <w:p w14:paraId="6B2A3091" w14:textId="77777777" w:rsidR="0042756D" w:rsidRDefault="0042756D" w:rsidP="0066484D">
      <w:pPr>
        <w:rPr>
          <w:rFonts w:cs="Arial"/>
          <w:b/>
          <w:sz w:val="28"/>
          <w:szCs w:val="28"/>
        </w:rPr>
      </w:pPr>
    </w:p>
    <w:p w14:paraId="35BEA518" w14:textId="77777777" w:rsidR="0042756D" w:rsidRDefault="0042756D" w:rsidP="0066484D">
      <w:pPr>
        <w:rPr>
          <w:rFonts w:cs="Arial"/>
          <w:b/>
          <w:sz w:val="28"/>
          <w:szCs w:val="28"/>
        </w:rPr>
      </w:pPr>
    </w:p>
    <w:p w14:paraId="6B4F3BBC" w14:textId="77777777" w:rsidR="0042756D" w:rsidRDefault="0042756D" w:rsidP="0066484D">
      <w:pPr>
        <w:rPr>
          <w:rFonts w:cs="Arial"/>
          <w:b/>
          <w:sz w:val="28"/>
          <w:szCs w:val="28"/>
        </w:rPr>
      </w:pPr>
    </w:p>
    <w:p w14:paraId="5958DB25" w14:textId="7105AC73" w:rsidR="0042756D" w:rsidRDefault="0042756D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page"/>
      </w:r>
    </w:p>
    <w:p w14:paraId="01B5B67C" w14:textId="77777777" w:rsidR="0042756D" w:rsidRDefault="0042756D" w:rsidP="0066484D">
      <w:pPr>
        <w:rPr>
          <w:rFonts w:cs="Arial"/>
          <w:b/>
          <w:sz w:val="28"/>
          <w:szCs w:val="28"/>
        </w:rPr>
      </w:pPr>
    </w:p>
    <w:p w14:paraId="5184DC56" w14:textId="77777777" w:rsidR="0042756D" w:rsidRDefault="0042756D" w:rsidP="0066484D">
      <w:pPr>
        <w:rPr>
          <w:rFonts w:cs="Arial"/>
          <w:b/>
          <w:sz w:val="28"/>
          <w:szCs w:val="28"/>
        </w:rPr>
      </w:pPr>
    </w:p>
    <w:p w14:paraId="13FA6E38" w14:textId="40DBF64E" w:rsidR="0066484D" w:rsidRPr="00E2156E" w:rsidRDefault="0066484D" w:rsidP="0066484D">
      <w:pPr>
        <w:rPr>
          <w:rFonts w:cs="Arial"/>
          <w:b/>
          <w:sz w:val="28"/>
          <w:szCs w:val="28"/>
        </w:rPr>
      </w:pPr>
      <w:r w:rsidRPr="00E2156E">
        <w:rPr>
          <w:rFonts w:cs="Arial"/>
          <w:b/>
          <w:sz w:val="28"/>
          <w:szCs w:val="28"/>
        </w:rPr>
        <w:t>Terms of Reference Finance Committee</w:t>
      </w:r>
    </w:p>
    <w:p w14:paraId="09630A4D" w14:textId="77777777" w:rsidR="0066484D" w:rsidRPr="00A73257" w:rsidRDefault="0066484D" w:rsidP="0066484D">
      <w:pPr>
        <w:rPr>
          <w:rFonts w:ascii="Arial" w:hAnsi="Arial" w:cs="Arial"/>
          <w:b/>
        </w:rPr>
      </w:pPr>
    </w:p>
    <w:p w14:paraId="378EE90A" w14:textId="77777777" w:rsidR="0066484D" w:rsidRPr="0026310A" w:rsidRDefault="0066484D" w:rsidP="0066484D">
      <w:pPr>
        <w:contextualSpacing/>
        <w:rPr>
          <w:rFonts w:cs="Arial"/>
          <w:b/>
        </w:rPr>
      </w:pPr>
      <w:r w:rsidRPr="0026310A">
        <w:rPr>
          <w:rFonts w:cs="Arial"/>
          <w:b/>
        </w:rPr>
        <w:t>1. Membership/Attendance</w:t>
      </w:r>
    </w:p>
    <w:p w14:paraId="008EFFE6" w14:textId="6B19E9AE" w:rsidR="0066484D" w:rsidRPr="00BE1EF5" w:rsidRDefault="0066484D" w:rsidP="00D510BC">
      <w:pPr>
        <w:pStyle w:val="ListParagraph"/>
        <w:numPr>
          <w:ilvl w:val="0"/>
          <w:numId w:val="1"/>
        </w:numPr>
        <w:tabs>
          <w:tab w:val="left" w:pos="284"/>
          <w:tab w:val="left" w:pos="567"/>
        </w:tabs>
        <w:ind w:left="284" w:firstLine="0"/>
        <w:contextualSpacing/>
        <w:rPr>
          <w:rFonts w:cs="Arial"/>
        </w:rPr>
      </w:pPr>
      <w:r w:rsidRPr="00BE1EF5">
        <w:rPr>
          <w:rFonts w:asciiTheme="minorHAnsi" w:hAnsiTheme="minorHAnsi" w:cs="Arial"/>
          <w:sz w:val="22"/>
          <w:szCs w:val="22"/>
        </w:rPr>
        <w:t>The Committee shall comprise of at least two non-executive Board Members of whom one will be appointed as Chair. The Principal of New College Lanarkshire will be a member. Any other member of the Colleges’ Senior Management Teams must not be a member of the Committee though they may be in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BE1EF5">
        <w:rPr>
          <w:rFonts w:asciiTheme="minorHAnsi" w:hAnsiTheme="minorHAnsi" w:cs="Arial"/>
          <w:sz w:val="22"/>
          <w:szCs w:val="22"/>
        </w:rPr>
        <w:t>attendance at Committee meetings at the discretion of the Committee.</w:t>
      </w:r>
    </w:p>
    <w:p w14:paraId="08FBD72D" w14:textId="77777777" w:rsidR="0066484D" w:rsidRPr="0026310A" w:rsidRDefault="0066484D" w:rsidP="0066484D">
      <w:pPr>
        <w:tabs>
          <w:tab w:val="left" w:pos="284"/>
        </w:tabs>
        <w:ind w:left="284"/>
        <w:contextualSpacing/>
        <w:rPr>
          <w:rFonts w:cs="Arial"/>
        </w:rPr>
      </w:pPr>
      <w:r w:rsidRPr="0026310A">
        <w:rPr>
          <w:rFonts w:cs="Arial"/>
        </w:rPr>
        <w:t xml:space="preserve">2.  The Committee may, if it considers it necessary or desirable, co-opt non-executive members who are not members of the Board of Management but have particular relevant experience or expertise.  Such members will not normally be appointed Chair of the Committee </w:t>
      </w:r>
      <w:r w:rsidRPr="00030E9B">
        <w:rPr>
          <w:rFonts w:cs="Arial"/>
        </w:rPr>
        <w:t>and will not have a vote.</w:t>
      </w:r>
    </w:p>
    <w:p w14:paraId="407A8ACD" w14:textId="77777777" w:rsidR="0066484D" w:rsidRPr="0026310A" w:rsidRDefault="0066484D" w:rsidP="0066484D">
      <w:pPr>
        <w:tabs>
          <w:tab w:val="left" w:pos="567"/>
        </w:tabs>
        <w:ind w:left="284"/>
        <w:contextualSpacing/>
        <w:rPr>
          <w:rFonts w:cs="Arial"/>
          <w:color w:val="538135" w:themeColor="accent6" w:themeShade="BF"/>
        </w:rPr>
      </w:pPr>
      <w:r w:rsidRPr="0026310A">
        <w:rPr>
          <w:rFonts w:cs="Arial"/>
        </w:rPr>
        <w:t xml:space="preserve">3.  Members may be excluded from membership of the Committee if (based on objective criteria) their membership is perceived as compromising the Committee’s objectivity or independence.  Such a decision will require the approval of the Board of Management. </w:t>
      </w:r>
      <w:r w:rsidRPr="00030E9B">
        <w:rPr>
          <w:rFonts w:cs="Arial"/>
        </w:rPr>
        <w:t>Members of this committee would not normally be members of the Audit Committee.</w:t>
      </w:r>
      <w:r w:rsidRPr="0026310A">
        <w:rPr>
          <w:rFonts w:cs="Arial"/>
          <w:color w:val="538135" w:themeColor="accent6" w:themeShade="BF"/>
        </w:rPr>
        <w:t xml:space="preserve"> </w:t>
      </w:r>
    </w:p>
    <w:p w14:paraId="382BBB51" w14:textId="77777777" w:rsidR="0066484D" w:rsidRPr="0026310A" w:rsidRDefault="0066484D" w:rsidP="0066484D">
      <w:pPr>
        <w:tabs>
          <w:tab w:val="left" w:pos="1418"/>
        </w:tabs>
        <w:ind w:left="284"/>
        <w:contextualSpacing/>
        <w:rPr>
          <w:rFonts w:cs="Arial"/>
        </w:rPr>
      </w:pPr>
      <w:r>
        <w:rPr>
          <w:rFonts w:cs="Arial"/>
        </w:rPr>
        <w:t>4</w:t>
      </w:r>
      <w:r w:rsidRPr="0026310A">
        <w:rPr>
          <w:rFonts w:cs="Arial"/>
        </w:rPr>
        <w:t>. Individuals may remain members of the Committee for as long as they are Board Members.</w:t>
      </w:r>
    </w:p>
    <w:p w14:paraId="00BDF6AF" w14:textId="77777777" w:rsidR="0066484D" w:rsidRPr="0026310A" w:rsidRDefault="0066484D" w:rsidP="0066484D">
      <w:pPr>
        <w:tabs>
          <w:tab w:val="left" w:pos="1418"/>
        </w:tabs>
        <w:ind w:firstLine="450"/>
        <w:contextualSpacing/>
        <w:rPr>
          <w:rFonts w:cs="Arial"/>
          <w:b/>
        </w:rPr>
      </w:pPr>
      <w:r w:rsidRPr="0026310A">
        <w:rPr>
          <w:rFonts w:cs="Arial"/>
        </w:rPr>
        <w:br/>
      </w:r>
      <w:r w:rsidRPr="0026310A">
        <w:rPr>
          <w:rFonts w:cs="Arial"/>
          <w:b/>
        </w:rPr>
        <w:t>2.  Quorum</w:t>
      </w:r>
      <w:r>
        <w:rPr>
          <w:rFonts w:cs="Arial"/>
          <w:b/>
        </w:rPr>
        <w:t xml:space="preserve">: </w:t>
      </w:r>
      <w:r w:rsidRPr="0026310A">
        <w:rPr>
          <w:rFonts w:cs="Arial"/>
        </w:rPr>
        <w:t>The quorum for meetings of the Finance Committee shall be three members.</w:t>
      </w:r>
      <w:r w:rsidRPr="0026310A">
        <w:rPr>
          <w:rFonts w:cs="Arial"/>
        </w:rPr>
        <w:br/>
      </w:r>
    </w:p>
    <w:p w14:paraId="12AD4C67" w14:textId="77777777" w:rsidR="0066484D" w:rsidRPr="0026310A" w:rsidRDefault="0066484D" w:rsidP="0066484D">
      <w:pPr>
        <w:tabs>
          <w:tab w:val="left" w:pos="1418"/>
        </w:tabs>
        <w:contextualSpacing/>
        <w:rPr>
          <w:rFonts w:cs="Arial"/>
          <w:b/>
        </w:rPr>
      </w:pPr>
      <w:r w:rsidRPr="0026310A">
        <w:rPr>
          <w:rFonts w:cs="Arial"/>
          <w:b/>
        </w:rPr>
        <w:t>3.  Proceedings of the Committee</w:t>
      </w:r>
      <w:r w:rsidRPr="0026310A">
        <w:rPr>
          <w:rFonts w:cs="Arial"/>
          <w:b/>
        </w:rPr>
        <w:br/>
      </w:r>
    </w:p>
    <w:p w14:paraId="1D58C112" w14:textId="77777777" w:rsidR="0066484D" w:rsidRPr="0026310A" w:rsidRDefault="0066484D" w:rsidP="0066484D">
      <w:pPr>
        <w:ind w:left="284"/>
        <w:contextualSpacing/>
        <w:rPr>
          <w:rFonts w:cs="Arial"/>
        </w:rPr>
      </w:pPr>
      <w:r w:rsidRPr="0026310A">
        <w:rPr>
          <w:rFonts w:cs="Arial"/>
        </w:rPr>
        <w:t>1. The Committee shall meet not less than three times per year timed to coincide with the reporting deadlines for meetings of the Board of Management.</w:t>
      </w:r>
    </w:p>
    <w:p w14:paraId="70F3909D" w14:textId="77777777" w:rsidR="0066484D" w:rsidRPr="0026310A" w:rsidRDefault="0066484D" w:rsidP="0066484D">
      <w:pPr>
        <w:ind w:left="284"/>
        <w:contextualSpacing/>
        <w:rPr>
          <w:rFonts w:cs="Arial"/>
          <w:b/>
          <w:u w:val="single"/>
        </w:rPr>
      </w:pPr>
      <w:r w:rsidRPr="0026310A">
        <w:rPr>
          <w:rFonts w:cs="Arial"/>
        </w:rPr>
        <w:t>2.  The Committee has the authority to consider any matters within its terms of reference.</w:t>
      </w:r>
    </w:p>
    <w:p w14:paraId="4AFFBAA7" w14:textId="77777777" w:rsidR="0066484D" w:rsidRPr="0026310A" w:rsidRDefault="0066484D" w:rsidP="0066484D">
      <w:pPr>
        <w:ind w:left="284"/>
        <w:contextualSpacing/>
        <w:rPr>
          <w:rFonts w:cs="Arial"/>
        </w:rPr>
      </w:pPr>
      <w:r w:rsidRPr="0026310A">
        <w:rPr>
          <w:rFonts w:cs="Arial"/>
        </w:rPr>
        <w:t xml:space="preserve">3. The </w:t>
      </w:r>
      <w:r>
        <w:rPr>
          <w:rFonts w:cs="Arial"/>
        </w:rPr>
        <w:t xml:space="preserve">Governance Professional </w:t>
      </w:r>
      <w:r w:rsidRPr="0026310A">
        <w:rPr>
          <w:rFonts w:cs="Arial"/>
        </w:rPr>
        <w:t xml:space="preserve">to the Board of Management will normally act as Secretary of the Committee unless the </w:t>
      </w:r>
      <w:r>
        <w:rPr>
          <w:rFonts w:cs="Arial"/>
        </w:rPr>
        <w:t xml:space="preserve">NCL </w:t>
      </w:r>
      <w:r w:rsidRPr="0026310A">
        <w:rPr>
          <w:rFonts w:cs="Arial"/>
        </w:rPr>
        <w:t>Board decides that this is inappropriate.</w:t>
      </w:r>
    </w:p>
    <w:p w14:paraId="4FA87235" w14:textId="77777777" w:rsidR="0066484D" w:rsidRPr="0026310A" w:rsidRDefault="0066484D" w:rsidP="0066484D">
      <w:pPr>
        <w:ind w:left="720"/>
        <w:contextualSpacing/>
        <w:rPr>
          <w:rFonts w:cs="Arial"/>
        </w:rPr>
      </w:pPr>
    </w:p>
    <w:p w14:paraId="0C32376B" w14:textId="77777777" w:rsidR="0066484D" w:rsidRPr="0026310A" w:rsidRDefault="0066484D" w:rsidP="0066484D">
      <w:pPr>
        <w:ind w:left="284" w:hanging="284"/>
        <w:contextualSpacing/>
        <w:rPr>
          <w:rFonts w:cs="Arial"/>
          <w:b/>
          <w:u w:val="single"/>
        </w:rPr>
      </w:pPr>
      <w:r w:rsidRPr="0026310A">
        <w:rPr>
          <w:rFonts w:cs="Arial"/>
          <w:b/>
        </w:rPr>
        <w:t>4. Reporting by the Committee</w:t>
      </w:r>
      <w:r>
        <w:rPr>
          <w:rFonts w:cs="Arial"/>
          <w:b/>
        </w:rPr>
        <w:t xml:space="preserve">: </w:t>
      </w:r>
      <w:r w:rsidRPr="0026310A">
        <w:rPr>
          <w:rFonts w:cs="Arial"/>
        </w:rPr>
        <w:t xml:space="preserve">The Chair of the Committee will report on every meeting of the Committee to </w:t>
      </w:r>
      <w:r>
        <w:rPr>
          <w:rFonts w:cs="Arial"/>
        </w:rPr>
        <w:t>t</w:t>
      </w:r>
      <w:r w:rsidRPr="0026310A">
        <w:rPr>
          <w:rFonts w:cs="Arial"/>
        </w:rPr>
        <w:t xml:space="preserve">he </w:t>
      </w:r>
      <w:r>
        <w:rPr>
          <w:rFonts w:cs="Arial"/>
        </w:rPr>
        <w:t xml:space="preserve">NCL </w:t>
      </w:r>
      <w:r w:rsidRPr="0026310A">
        <w:rPr>
          <w:rFonts w:cs="Arial"/>
        </w:rPr>
        <w:t xml:space="preserve">Board. This will include circulation of Committee Meeting minutes to </w:t>
      </w:r>
      <w:r>
        <w:rPr>
          <w:rFonts w:cs="Arial"/>
        </w:rPr>
        <w:t xml:space="preserve">NCL </w:t>
      </w:r>
      <w:r w:rsidRPr="0026310A">
        <w:rPr>
          <w:rFonts w:cs="Arial"/>
        </w:rPr>
        <w:t>Board Members.</w:t>
      </w:r>
      <w:r w:rsidRPr="0026310A">
        <w:rPr>
          <w:rFonts w:cs="Arial"/>
        </w:rPr>
        <w:br/>
      </w:r>
    </w:p>
    <w:p w14:paraId="7D84C761" w14:textId="77777777" w:rsidR="0066484D" w:rsidRPr="00030E9B" w:rsidRDefault="0066484D" w:rsidP="0066484D">
      <w:pPr>
        <w:tabs>
          <w:tab w:val="left" w:pos="567"/>
        </w:tabs>
        <w:ind w:left="284" w:hanging="284"/>
        <w:contextualSpacing/>
        <w:rPr>
          <w:rFonts w:cs="Arial"/>
        </w:rPr>
      </w:pPr>
      <w:r w:rsidRPr="0026310A">
        <w:rPr>
          <w:rFonts w:cs="Arial"/>
          <w:b/>
        </w:rPr>
        <w:t>5.</w:t>
      </w:r>
      <w:r w:rsidRPr="0026310A">
        <w:rPr>
          <w:rFonts w:cs="Arial"/>
        </w:rPr>
        <w:tab/>
      </w:r>
      <w:r w:rsidRPr="0026310A">
        <w:rPr>
          <w:rFonts w:cs="Arial"/>
          <w:b/>
        </w:rPr>
        <w:t>Duties of the Finance Committee</w:t>
      </w:r>
      <w:r w:rsidRPr="0026310A">
        <w:rPr>
          <w:rFonts w:cs="Arial"/>
        </w:rPr>
        <w:br/>
      </w:r>
      <w:r w:rsidRPr="0026310A">
        <w:rPr>
          <w:rFonts w:cs="Arial"/>
        </w:rPr>
        <w:br/>
      </w:r>
      <w:r w:rsidRPr="00030E9B">
        <w:rPr>
          <w:rFonts w:cs="Arial"/>
        </w:rPr>
        <w:t>The Committee shall take the Code of Good Governance into full consideration in the conduct of its business and shall be responsible for the following matters:</w:t>
      </w:r>
    </w:p>
    <w:p w14:paraId="69E1C753" w14:textId="77777777" w:rsidR="0066484D" w:rsidRPr="00030E9B" w:rsidRDefault="0066484D" w:rsidP="0066484D">
      <w:pPr>
        <w:ind w:left="284" w:hanging="284"/>
        <w:contextualSpacing/>
        <w:rPr>
          <w:rFonts w:cs="Arial"/>
        </w:rPr>
      </w:pPr>
    </w:p>
    <w:p w14:paraId="15A8BB5C" w14:textId="3CB0B066" w:rsidR="0066484D" w:rsidRPr="00816116" w:rsidRDefault="0066484D" w:rsidP="00D510BC">
      <w:pPr>
        <w:spacing w:after="0" w:line="240" w:lineRule="auto"/>
        <w:ind w:left="284"/>
        <w:contextualSpacing/>
        <w:rPr>
          <w:rFonts w:cs="Arial"/>
        </w:rPr>
      </w:pPr>
      <w:r w:rsidRPr="00816116">
        <w:rPr>
          <w:rFonts w:cs="Arial"/>
        </w:rPr>
        <w:t xml:space="preserve">1. Specifically recommend the New College Lanarkshire Annual Operational Budget prior to submission to the NCL </w:t>
      </w:r>
      <w:r w:rsidR="009F02C7">
        <w:rPr>
          <w:rFonts w:cs="Arial"/>
        </w:rPr>
        <w:t xml:space="preserve">Board </w:t>
      </w:r>
      <w:r w:rsidRPr="00816116">
        <w:rPr>
          <w:rFonts w:cs="Arial"/>
        </w:rPr>
        <w:t>for formal approval and to receive monitoring reports on the budget.</w:t>
      </w:r>
    </w:p>
    <w:p w14:paraId="052863BC" w14:textId="77777777" w:rsidR="0066484D" w:rsidRPr="00816116" w:rsidRDefault="0066484D" w:rsidP="00D510BC">
      <w:pPr>
        <w:spacing w:after="0" w:line="240" w:lineRule="auto"/>
        <w:ind w:left="284"/>
        <w:contextualSpacing/>
        <w:jc w:val="both"/>
        <w:rPr>
          <w:rFonts w:cs="Arial"/>
        </w:rPr>
      </w:pPr>
      <w:r w:rsidRPr="00816116">
        <w:rPr>
          <w:rFonts w:cs="Arial"/>
        </w:rPr>
        <w:t xml:space="preserve">2. Monitor and control New College Lanarkshire’s performance in terms of issues relating to Value for Money and to receive monitoring reports on </w:t>
      </w:r>
      <w:r w:rsidR="00BB6B10">
        <w:rPr>
          <w:rFonts w:cs="Arial"/>
        </w:rPr>
        <w:t xml:space="preserve">financial </w:t>
      </w:r>
      <w:r w:rsidRPr="00816116">
        <w:rPr>
          <w:rFonts w:cs="Arial"/>
        </w:rPr>
        <w:t>performance.</w:t>
      </w:r>
    </w:p>
    <w:p w14:paraId="7986D652" w14:textId="77777777" w:rsidR="0066484D" w:rsidRPr="00816116" w:rsidRDefault="0066484D" w:rsidP="00D510BC">
      <w:pPr>
        <w:spacing w:after="0" w:line="240" w:lineRule="auto"/>
        <w:ind w:left="284"/>
        <w:contextualSpacing/>
        <w:jc w:val="both"/>
        <w:rPr>
          <w:rFonts w:cs="Arial"/>
        </w:rPr>
      </w:pPr>
      <w:r w:rsidRPr="00816116">
        <w:rPr>
          <w:rFonts w:cs="Arial"/>
        </w:rPr>
        <w:t>3. Review the New College Lanarkshire’s Annual Report and Accounts and to receive reports on the financial position.</w:t>
      </w:r>
    </w:p>
    <w:p w14:paraId="44D8FC61" w14:textId="77777777" w:rsidR="0066484D" w:rsidRPr="00816116" w:rsidRDefault="0066484D" w:rsidP="00FF01CF">
      <w:pPr>
        <w:spacing w:after="0" w:line="240" w:lineRule="auto"/>
        <w:ind w:left="284"/>
        <w:contextualSpacing/>
        <w:jc w:val="both"/>
        <w:rPr>
          <w:rFonts w:cs="Arial"/>
        </w:rPr>
      </w:pPr>
      <w:r w:rsidRPr="00816116">
        <w:rPr>
          <w:rFonts w:cs="Arial"/>
        </w:rPr>
        <w:lastRenderedPageBreak/>
        <w:t xml:space="preserve">4. Receive financial reports on a quarterly basis to ensure the appropriate and effective use of New College Lanarkshire funds. </w:t>
      </w:r>
    </w:p>
    <w:p w14:paraId="5356E0FD" w14:textId="77777777" w:rsidR="0066484D" w:rsidRDefault="0066484D" w:rsidP="0066484D">
      <w:pPr>
        <w:ind w:left="720" w:hanging="720"/>
        <w:contextualSpacing/>
        <w:rPr>
          <w:rFonts w:cs="Arial"/>
          <w:b/>
        </w:rPr>
      </w:pPr>
    </w:p>
    <w:p w14:paraId="7318A0DE" w14:textId="77777777" w:rsidR="0066484D" w:rsidRPr="0026310A" w:rsidRDefault="0066484D" w:rsidP="0066484D">
      <w:pPr>
        <w:ind w:left="720" w:hanging="720"/>
        <w:contextualSpacing/>
        <w:rPr>
          <w:rFonts w:cs="Arial"/>
          <w:b/>
          <w:u w:val="single"/>
        </w:rPr>
      </w:pPr>
      <w:r w:rsidRPr="0026310A">
        <w:rPr>
          <w:rFonts w:cs="Arial"/>
          <w:b/>
        </w:rPr>
        <w:t>6.</w:t>
      </w:r>
      <w:r w:rsidRPr="0026310A">
        <w:rPr>
          <w:rFonts w:cs="Arial"/>
        </w:rPr>
        <w:tab/>
      </w:r>
      <w:r w:rsidRPr="0026310A">
        <w:rPr>
          <w:rFonts w:cs="Arial"/>
          <w:b/>
        </w:rPr>
        <w:t>Effectiveness of the Finance Committee</w:t>
      </w:r>
      <w:r w:rsidRPr="0026310A">
        <w:rPr>
          <w:rFonts w:cs="Arial"/>
        </w:rPr>
        <w:br/>
      </w:r>
      <w:r w:rsidRPr="0026310A">
        <w:rPr>
          <w:rFonts w:cs="Arial"/>
        </w:rPr>
        <w:br/>
        <w:t>Assessment of the effectiveness of the Committee will comprise:</w:t>
      </w:r>
      <w:r w:rsidRPr="0026310A">
        <w:rPr>
          <w:rFonts w:cs="Arial"/>
        </w:rPr>
        <w:br/>
      </w:r>
    </w:p>
    <w:p w14:paraId="12E060A8" w14:textId="77777777" w:rsidR="0066484D" w:rsidRPr="00BE1EF5" w:rsidRDefault="0066484D" w:rsidP="0066484D">
      <w:pPr>
        <w:pStyle w:val="ListParagraph"/>
        <w:numPr>
          <w:ilvl w:val="0"/>
          <w:numId w:val="2"/>
        </w:numPr>
        <w:ind w:left="993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BE1EF5">
        <w:rPr>
          <w:rFonts w:asciiTheme="minorHAnsi" w:hAnsiTheme="minorHAnsi" w:cstheme="minorHAnsi"/>
          <w:sz w:val="22"/>
          <w:szCs w:val="22"/>
        </w:rPr>
        <w:t xml:space="preserve">Self-assessment by the Committee on an annual basis and feedback from the New College Lanarkshire’s senior management. The self- assessment will be reported to the NCL Board. </w:t>
      </w:r>
    </w:p>
    <w:p w14:paraId="44E8D82F" w14:textId="77777777" w:rsidR="0066484D" w:rsidRPr="00BE1EF5" w:rsidRDefault="0066484D" w:rsidP="0066484D">
      <w:pPr>
        <w:pStyle w:val="ListParagraph"/>
        <w:numPr>
          <w:ilvl w:val="0"/>
          <w:numId w:val="2"/>
        </w:numPr>
        <w:ind w:left="993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BE1EF5">
        <w:rPr>
          <w:rFonts w:asciiTheme="minorHAnsi" w:hAnsiTheme="minorHAnsi" w:cstheme="minorHAnsi"/>
          <w:sz w:val="22"/>
          <w:szCs w:val="22"/>
        </w:rPr>
        <w:t>The assessment will include checking compliance with the Code of Good Governance.</w:t>
      </w:r>
    </w:p>
    <w:p w14:paraId="33BA6408" w14:textId="77777777" w:rsidR="0066484D" w:rsidRPr="00BE1EF5" w:rsidRDefault="0066484D" w:rsidP="0066484D">
      <w:pPr>
        <w:pStyle w:val="ListParagraph"/>
        <w:numPr>
          <w:ilvl w:val="0"/>
          <w:numId w:val="2"/>
        </w:numPr>
        <w:ind w:left="993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BE1EF5">
        <w:rPr>
          <w:rFonts w:asciiTheme="minorHAnsi" w:hAnsiTheme="minorHAnsi" w:cstheme="minorHAnsi"/>
          <w:sz w:val="22"/>
          <w:szCs w:val="22"/>
        </w:rPr>
        <w:t>Feedback from Internal and External Auditors</w:t>
      </w:r>
    </w:p>
    <w:p w14:paraId="109C6266" w14:textId="77777777" w:rsidR="0066484D" w:rsidRPr="0026310A" w:rsidRDefault="0066484D" w:rsidP="0066484D">
      <w:pPr>
        <w:spacing w:after="0" w:line="240" w:lineRule="auto"/>
        <w:ind w:left="720"/>
        <w:contextualSpacing/>
        <w:rPr>
          <w:rFonts w:cs="Arial"/>
        </w:rPr>
      </w:pPr>
      <w:r w:rsidRPr="0026310A">
        <w:rPr>
          <w:rFonts w:cs="Arial"/>
        </w:rPr>
        <w:br/>
      </w:r>
    </w:p>
    <w:p w14:paraId="5A778E36" w14:textId="77777777" w:rsidR="0066484D" w:rsidRPr="0026310A" w:rsidRDefault="0066484D" w:rsidP="0066484D">
      <w:pPr>
        <w:ind w:left="720"/>
        <w:contextualSpacing/>
        <w:rPr>
          <w:rFonts w:cs="Arial"/>
        </w:rPr>
      </w:pPr>
      <w:r w:rsidRPr="0026310A">
        <w:rPr>
          <w:rFonts w:cs="Arial"/>
        </w:rPr>
        <w:t xml:space="preserve">The assessment may be carried out by external consultants </w:t>
      </w:r>
      <w:r>
        <w:rPr>
          <w:rFonts w:cs="Arial"/>
        </w:rPr>
        <w:t xml:space="preserve">though the Governance External Review (GER) process every 3-5 years </w:t>
      </w:r>
      <w:r w:rsidRPr="0026310A">
        <w:rPr>
          <w:rFonts w:cs="Arial"/>
        </w:rPr>
        <w:t>provided that they are not the provider of the internal or external audit service.</w:t>
      </w:r>
    </w:p>
    <w:p w14:paraId="37979F6F" w14:textId="77777777" w:rsidR="00ED088C" w:rsidRDefault="00ED088C"/>
    <w:sectPr w:rsidR="00ED08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461A0" w14:textId="77777777" w:rsidR="00046BA8" w:rsidRDefault="00046BA8" w:rsidP="00406C08">
      <w:pPr>
        <w:spacing w:after="0" w:line="240" w:lineRule="auto"/>
      </w:pPr>
      <w:r>
        <w:separator/>
      </w:r>
    </w:p>
  </w:endnote>
  <w:endnote w:type="continuationSeparator" w:id="0">
    <w:p w14:paraId="61F0727B" w14:textId="77777777" w:rsidR="00046BA8" w:rsidRDefault="00046BA8" w:rsidP="00406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772AF" w14:textId="77777777" w:rsidR="00046BA8" w:rsidRDefault="00046BA8" w:rsidP="00406C08">
      <w:pPr>
        <w:spacing w:after="0" w:line="240" w:lineRule="auto"/>
      </w:pPr>
      <w:r>
        <w:separator/>
      </w:r>
    </w:p>
  </w:footnote>
  <w:footnote w:type="continuationSeparator" w:id="0">
    <w:p w14:paraId="1D6DDE12" w14:textId="77777777" w:rsidR="00046BA8" w:rsidRDefault="00046BA8" w:rsidP="00406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B15E5" w14:textId="19A35950" w:rsidR="00406C08" w:rsidRDefault="00406C0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2AA605FD" wp14:editId="77C0E7AD">
          <wp:simplePos x="0" y="0"/>
          <wp:positionH relativeFrom="column">
            <wp:posOffset>-273050</wp:posOffset>
          </wp:positionH>
          <wp:positionV relativeFrom="paragraph">
            <wp:posOffset>-400685</wp:posOffset>
          </wp:positionV>
          <wp:extent cx="1979930" cy="9588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2592"/>
    <w:multiLevelType w:val="hybridMultilevel"/>
    <w:tmpl w:val="3BCA3834"/>
    <w:lvl w:ilvl="0" w:tplc="0809000F">
      <w:start w:val="1"/>
      <w:numFmt w:val="decimal"/>
      <w:lvlText w:val="%1.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155A5C2C"/>
    <w:multiLevelType w:val="hybridMultilevel"/>
    <w:tmpl w:val="9ED85432"/>
    <w:lvl w:ilvl="0" w:tplc="DDFEDF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29557937">
    <w:abstractNumId w:val="1"/>
  </w:num>
  <w:num w:numId="2" w16cid:durableId="183206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4D"/>
    <w:rsid w:val="00046BA8"/>
    <w:rsid w:val="00406C08"/>
    <w:rsid w:val="0042756D"/>
    <w:rsid w:val="00613782"/>
    <w:rsid w:val="0066484D"/>
    <w:rsid w:val="009F02C7"/>
    <w:rsid w:val="00BB6B10"/>
    <w:rsid w:val="00C57A09"/>
    <w:rsid w:val="00D510BC"/>
    <w:rsid w:val="00ED088C"/>
    <w:rsid w:val="00ED08D9"/>
    <w:rsid w:val="00FF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CA465"/>
  <w15:chartTrackingRefBased/>
  <w15:docId w15:val="{FF3158BC-4E73-446D-8B7C-61E9B468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84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84D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06C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C0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6C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C0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McGill</dc:creator>
  <cp:keywords/>
  <dc:description/>
  <cp:lastModifiedBy>Diane McGill</cp:lastModifiedBy>
  <cp:revision>8</cp:revision>
  <dcterms:created xsi:type="dcterms:W3CDTF">2026-02-17T12:51:00Z</dcterms:created>
  <dcterms:modified xsi:type="dcterms:W3CDTF">2026-09-24T15:30:00Z</dcterms:modified>
</cp:coreProperties>
</file>