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DBD60" w14:textId="6ABB78FC" w:rsidR="009425F3" w:rsidRDefault="00A51252" w:rsidP="00A51252">
      <w:pPr>
        <w:spacing w:after="200" w:line="276" w:lineRule="auto"/>
        <w:ind w:left="0" w:firstLine="0"/>
        <w:jc w:val="right"/>
        <w:rPr>
          <w:rFonts w:asciiTheme="majorHAnsi" w:eastAsiaTheme="majorEastAsia" w:hAnsiTheme="majorHAnsi" w:cstheme="majorBidi"/>
          <w:b/>
          <w:bCs/>
          <w:color w:val="auto"/>
          <w:sz w:val="28"/>
          <w:szCs w:val="28"/>
        </w:rPr>
      </w:pPr>
      <w:bookmarkStart w:id="0" w:name="_Toc352923461"/>
      <w:bookmarkStart w:id="1" w:name="_Toc372792255"/>
      <w:bookmarkStart w:id="2" w:name="_GoBack"/>
      <w:bookmarkEnd w:id="2"/>
      <w:r w:rsidRPr="00253E10">
        <w:rPr>
          <w:noProof/>
        </w:rPr>
        <w:drawing>
          <wp:inline distT="0" distB="0" distL="0" distR="0" wp14:anchorId="351D5874" wp14:editId="41D72C1D">
            <wp:extent cx="2012023" cy="895350"/>
            <wp:effectExtent l="0" t="0" r="7620" b="0"/>
            <wp:docPr id="5" name="Picture 5" descr="C:\Users\claire.mclaren\Downloads\NCL+logo+black+on+white+-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claren\Downloads\NCL+logo+black+on+white+-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813" cy="900597"/>
                    </a:xfrm>
                    <a:prstGeom prst="rect">
                      <a:avLst/>
                    </a:prstGeom>
                    <a:noFill/>
                    <a:ln>
                      <a:noFill/>
                    </a:ln>
                  </pic:spPr>
                </pic:pic>
              </a:graphicData>
            </a:graphic>
          </wp:inline>
        </w:drawing>
      </w:r>
    </w:p>
    <w:p w14:paraId="1B36CB91" w14:textId="466FE049" w:rsidR="009425F3" w:rsidRDefault="009425F3">
      <w:pPr>
        <w:spacing w:after="200" w:line="276" w:lineRule="auto"/>
        <w:ind w:left="0" w:firstLine="0"/>
        <w:rPr>
          <w:rFonts w:asciiTheme="majorHAnsi" w:eastAsiaTheme="majorEastAsia" w:hAnsiTheme="majorHAnsi" w:cstheme="majorBidi"/>
          <w:b/>
          <w:bCs/>
          <w:color w:val="auto"/>
          <w:sz w:val="28"/>
          <w:szCs w:val="28"/>
        </w:rPr>
      </w:pPr>
    </w:p>
    <w:p w14:paraId="4CFC3825" w14:textId="0302C54D" w:rsidR="00134511" w:rsidRDefault="00134511">
      <w:pPr>
        <w:spacing w:after="200" w:line="276" w:lineRule="auto"/>
        <w:ind w:left="0" w:firstLine="0"/>
        <w:rPr>
          <w:rFonts w:asciiTheme="majorHAnsi" w:eastAsiaTheme="majorEastAsia" w:hAnsiTheme="majorHAnsi" w:cstheme="majorBidi"/>
          <w:b/>
          <w:bCs/>
          <w:color w:val="auto"/>
          <w:sz w:val="28"/>
          <w:szCs w:val="28"/>
        </w:rPr>
      </w:pPr>
    </w:p>
    <w:p w14:paraId="202C3C4A" w14:textId="065DBC97" w:rsidR="009425F3" w:rsidRPr="005E6E01" w:rsidRDefault="00134511" w:rsidP="009425F3">
      <w:pPr>
        <w:spacing w:after="200" w:line="276" w:lineRule="auto"/>
        <w:ind w:left="0" w:firstLine="0"/>
        <w:jc w:val="center"/>
        <w:rPr>
          <w:rFonts w:asciiTheme="minorHAnsi" w:eastAsiaTheme="majorEastAsia" w:hAnsiTheme="minorHAnsi" w:cstheme="majorBidi"/>
          <w:b/>
          <w:bCs/>
          <w:color w:val="auto"/>
          <w:sz w:val="28"/>
          <w:szCs w:val="28"/>
        </w:rPr>
      </w:pPr>
      <w:r w:rsidRPr="00134511">
        <w:rPr>
          <w:rFonts w:asciiTheme="minorHAnsi" w:eastAsiaTheme="majorEastAsia" w:hAnsiTheme="minorHAnsi" w:cstheme="majorBidi"/>
          <w:b/>
          <w:bCs/>
          <w:color w:val="auto"/>
          <w:sz w:val="28"/>
          <w:szCs w:val="28"/>
        </w:rPr>
        <w:t>POL</w:t>
      </w:r>
      <w:r w:rsidR="00623046">
        <w:rPr>
          <w:rFonts w:asciiTheme="minorHAnsi" w:eastAsiaTheme="majorEastAsia" w:hAnsiTheme="minorHAnsi" w:cstheme="majorBidi"/>
          <w:b/>
          <w:bCs/>
          <w:color w:val="auto"/>
          <w:sz w:val="28"/>
          <w:szCs w:val="28"/>
        </w:rPr>
        <w:t>AP</w:t>
      </w:r>
      <w:r w:rsidRPr="00134511">
        <w:rPr>
          <w:rFonts w:asciiTheme="minorHAnsi" w:eastAsiaTheme="majorEastAsia" w:hAnsiTheme="minorHAnsi" w:cstheme="majorBidi"/>
          <w:b/>
          <w:bCs/>
          <w:color w:val="auto"/>
          <w:sz w:val="28"/>
          <w:szCs w:val="28"/>
        </w:rPr>
        <w:t xml:space="preserve"> 1</w:t>
      </w:r>
      <w:r>
        <w:rPr>
          <w:rFonts w:asciiTheme="minorHAnsi" w:eastAsiaTheme="majorEastAsia" w:hAnsiTheme="minorHAnsi" w:cstheme="majorBidi"/>
          <w:b/>
          <w:bCs/>
          <w:color w:val="auto"/>
          <w:sz w:val="28"/>
          <w:szCs w:val="28"/>
        </w:rPr>
        <w:t xml:space="preserve"> </w:t>
      </w:r>
      <w:bookmarkStart w:id="3" w:name="_Hlk111795858"/>
      <w:r w:rsidR="00936225" w:rsidRPr="005E6E01">
        <w:rPr>
          <w:rFonts w:asciiTheme="minorHAnsi" w:eastAsiaTheme="majorEastAsia" w:hAnsiTheme="minorHAnsi" w:cstheme="majorBidi"/>
          <w:b/>
          <w:bCs/>
          <w:color w:val="auto"/>
          <w:sz w:val="28"/>
          <w:szCs w:val="28"/>
        </w:rPr>
        <w:t>Bursary</w:t>
      </w:r>
      <w:r w:rsidR="009425F3" w:rsidRPr="005E6E01">
        <w:rPr>
          <w:rFonts w:asciiTheme="minorHAnsi" w:eastAsiaTheme="majorEastAsia" w:hAnsiTheme="minorHAnsi" w:cstheme="majorBidi"/>
          <w:b/>
          <w:bCs/>
          <w:color w:val="auto"/>
          <w:sz w:val="28"/>
          <w:szCs w:val="28"/>
        </w:rPr>
        <w:t xml:space="preserve"> Policy</w:t>
      </w:r>
      <w:bookmarkEnd w:id="3"/>
    </w:p>
    <w:p w14:paraId="5C11A8B7" w14:textId="77777777" w:rsidR="009425F3" w:rsidRPr="005E6E01" w:rsidRDefault="009425F3" w:rsidP="009425F3">
      <w:pPr>
        <w:spacing w:after="200" w:line="276" w:lineRule="auto"/>
        <w:ind w:left="0" w:firstLine="0"/>
        <w:rPr>
          <w:rFonts w:asciiTheme="minorHAnsi" w:eastAsiaTheme="majorEastAsia" w:hAnsiTheme="minorHAnsi" w:cstheme="majorBidi"/>
          <w:bCs/>
          <w:color w:val="auto"/>
          <w:sz w:val="22"/>
        </w:rPr>
      </w:pPr>
      <w:r w:rsidRPr="005E6E01">
        <w:rPr>
          <w:rFonts w:asciiTheme="minorHAnsi" w:eastAsiaTheme="majorEastAsia" w:hAnsiTheme="minorHAnsi" w:cstheme="majorBidi"/>
          <w:bCs/>
          <w:color w:val="auto"/>
          <w:sz w:val="22"/>
        </w:rPr>
        <w:t xml:space="preserve">All College policies and procedures adhere to the guidelines and ethos of Equality and Diversity. </w:t>
      </w:r>
    </w:p>
    <w:p w14:paraId="2C825969" w14:textId="77777777" w:rsidR="00202FE0" w:rsidRPr="005E6E01" w:rsidRDefault="00202FE0" w:rsidP="009425F3">
      <w:pPr>
        <w:spacing w:after="200" w:line="276" w:lineRule="auto"/>
        <w:ind w:left="0" w:firstLine="0"/>
        <w:rPr>
          <w:rFonts w:asciiTheme="minorHAnsi" w:eastAsiaTheme="majorEastAsia" w:hAnsiTheme="minorHAnsi" w:cstheme="majorBidi"/>
          <w:bCs/>
          <w:color w:val="auto"/>
        </w:rPr>
      </w:pPr>
    </w:p>
    <w:p w14:paraId="1FACDE53" w14:textId="6E74420D" w:rsidR="009425F3" w:rsidRPr="005E6E01" w:rsidRDefault="003B370F" w:rsidP="009425F3">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noProof/>
          <w:color w:val="auto"/>
          <w:lang w:val="en-GB" w:eastAsia="en-GB"/>
        </w:rPr>
        <mc:AlternateContent>
          <mc:Choice Requires="wps">
            <w:drawing>
              <wp:anchor distT="0" distB="0" distL="114300" distR="114300" simplePos="0" relativeHeight="251658240" behindDoc="0" locked="0" layoutInCell="1" allowOverlap="1" wp14:anchorId="63F01B61" wp14:editId="1ED863AA">
                <wp:simplePos x="0" y="0"/>
                <wp:positionH relativeFrom="column">
                  <wp:posOffset>1725930</wp:posOffset>
                </wp:positionH>
                <wp:positionV relativeFrom="paragraph">
                  <wp:posOffset>99060</wp:posOffset>
                </wp:positionV>
                <wp:extent cx="2265045" cy="1589405"/>
                <wp:effectExtent l="5715" t="12700"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589405"/>
                        </a:xfrm>
                        <a:prstGeom prst="rect">
                          <a:avLst/>
                        </a:prstGeom>
                        <a:solidFill>
                          <a:srgbClr val="FFFFFF"/>
                        </a:solidFill>
                        <a:ln w="9525">
                          <a:solidFill>
                            <a:srgbClr val="000000"/>
                          </a:solidFill>
                          <a:miter lim="800000"/>
                          <a:headEnd/>
                          <a:tailEnd/>
                        </a:ln>
                      </wps:spPr>
                      <wps:txbx>
                        <w:txbxContent>
                          <w:p w14:paraId="79B1146E" w14:textId="77777777" w:rsidR="008A5C19" w:rsidRDefault="008A5C19" w:rsidP="00202FE0">
                            <w:pPr>
                              <w:ind w:left="0" w:firstLine="0"/>
                              <w:jc w:val="center"/>
                              <w:rPr>
                                <w:rFonts w:ascii="Calibri" w:hAnsi="Calibri" w:cs="Calibri"/>
                              </w:rPr>
                            </w:pPr>
                            <w:r>
                              <w:rPr>
                                <w:rFonts w:ascii="Calibri" w:hAnsi="Calibri" w:cs="Calibri"/>
                              </w:rPr>
                              <w:t>When printed this document becomes</w:t>
                            </w:r>
                          </w:p>
                          <w:p w14:paraId="1969CBB4" w14:textId="77777777" w:rsidR="008A5C19" w:rsidRDefault="008A5C19" w:rsidP="00202FE0">
                            <w:pPr>
                              <w:ind w:left="0" w:firstLine="0"/>
                              <w:jc w:val="center"/>
                              <w:rPr>
                                <w:rFonts w:ascii="Calibri" w:hAnsi="Calibri" w:cs="Calibri"/>
                              </w:rPr>
                            </w:pPr>
                          </w:p>
                          <w:p w14:paraId="0AB88918" w14:textId="77777777" w:rsidR="008A5C19" w:rsidRPr="00202FE0" w:rsidRDefault="008A5C19" w:rsidP="00202FE0">
                            <w:pPr>
                              <w:ind w:left="0" w:firstLine="0"/>
                              <w:jc w:val="center"/>
                              <w:rPr>
                                <w:rFonts w:ascii="Calibri" w:hAnsi="Calibri" w:cs="Calibri"/>
                                <w:b/>
                              </w:rPr>
                            </w:pPr>
                            <w:r w:rsidRPr="00202FE0">
                              <w:rPr>
                                <w:rFonts w:ascii="Calibri" w:hAnsi="Calibri" w:cs="Calibri"/>
                                <w:b/>
                              </w:rPr>
                              <w:t>UNCONTROLLED COPY</w:t>
                            </w:r>
                          </w:p>
                          <w:p w14:paraId="647002E2" w14:textId="77777777" w:rsidR="008A5C19" w:rsidRDefault="008A5C19" w:rsidP="00202FE0">
                            <w:pPr>
                              <w:ind w:left="0" w:firstLine="0"/>
                              <w:jc w:val="center"/>
                              <w:rPr>
                                <w:rFonts w:ascii="Calibri" w:hAnsi="Calibri" w:cs="Calibri"/>
                              </w:rPr>
                            </w:pPr>
                          </w:p>
                          <w:p w14:paraId="382B758A" w14:textId="77777777" w:rsidR="008A5C19" w:rsidRPr="00202FE0" w:rsidRDefault="008A5C19" w:rsidP="00202FE0">
                            <w:pPr>
                              <w:ind w:left="0" w:firstLine="0"/>
                              <w:jc w:val="center"/>
                              <w:rPr>
                                <w:rFonts w:ascii="Calibri" w:hAnsi="Calibri" w:cs="Calibri"/>
                              </w:rPr>
                            </w:pPr>
                            <w:r>
                              <w:rPr>
                                <w:rFonts w:ascii="Calibri" w:hAnsi="Calibri" w:cs="Calibri"/>
                              </w:rPr>
                              <w:t>Always refer to the Intranet to ensure you are accessing the current version.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F01B61" id="_x0000_t202" coordsize="21600,21600" o:spt="202" path="m,l,21600r21600,l21600,xe">
                <v:stroke joinstyle="miter"/>
                <v:path gradientshapeok="t" o:connecttype="rect"/>
              </v:shapetype>
              <v:shape id="Text Box 2" o:spid="_x0000_s1026" type="#_x0000_t202" style="position:absolute;margin-left:135.9pt;margin-top:7.8pt;width:178.35pt;height:125.1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">
                <v:textbox style="mso-fit-shape-to-text:t">
                  <w:txbxContent>
                    <w:p w14:paraId="79B1146E" w14:textId="77777777" w:rsidR="008A5C19" w:rsidRDefault="008A5C19" w:rsidP="00202FE0">
                      <w:pPr>
                        <w:ind w:left="0" w:firstLine="0"/>
                        <w:jc w:val="center"/>
                        <w:rPr>
                          <w:rFonts w:ascii="Calibri" w:hAnsi="Calibri" w:cs="Calibri"/>
                        </w:rPr>
                      </w:pPr>
                      <w:r>
                        <w:rPr>
                          <w:rFonts w:ascii="Calibri" w:hAnsi="Calibri" w:cs="Calibri"/>
                        </w:rPr>
                        <w:t>When printed this document becomes</w:t>
                      </w:r>
                    </w:p>
                    <w:p w14:paraId="1969CBB4" w14:textId="77777777" w:rsidR="008A5C19" w:rsidRDefault="008A5C19" w:rsidP="00202FE0">
                      <w:pPr>
                        <w:ind w:left="0" w:firstLine="0"/>
                        <w:jc w:val="center"/>
                        <w:rPr>
                          <w:rFonts w:ascii="Calibri" w:hAnsi="Calibri" w:cs="Calibri"/>
                        </w:rPr>
                      </w:pPr>
                    </w:p>
                    <w:p w14:paraId="0AB88918" w14:textId="77777777" w:rsidR="008A5C19" w:rsidRPr="00202FE0" w:rsidRDefault="008A5C19" w:rsidP="00202FE0">
                      <w:pPr>
                        <w:ind w:left="0" w:firstLine="0"/>
                        <w:jc w:val="center"/>
                        <w:rPr>
                          <w:rFonts w:ascii="Calibri" w:hAnsi="Calibri" w:cs="Calibri"/>
                          <w:b/>
                        </w:rPr>
                      </w:pPr>
                      <w:r w:rsidRPr="00202FE0">
                        <w:rPr>
                          <w:rFonts w:ascii="Calibri" w:hAnsi="Calibri" w:cs="Calibri"/>
                          <w:b/>
                        </w:rPr>
                        <w:t>UNCONTROLLED COPY</w:t>
                      </w:r>
                    </w:p>
                    <w:p w14:paraId="647002E2" w14:textId="77777777" w:rsidR="008A5C19" w:rsidRDefault="008A5C19" w:rsidP="00202FE0">
                      <w:pPr>
                        <w:ind w:left="0" w:firstLine="0"/>
                        <w:jc w:val="center"/>
                        <w:rPr>
                          <w:rFonts w:ascii="Calibri" w:hAnsi="Calibri" w:cs="Calibri"/>
                        </w:rPr>
                      </w:pPr>
                    </w:p>
                    <w:p w14:paraId="382B758A" w14:textId="77777777" w:rsidR="008A5C19" w:rsidRPr="00202FE0" w:rsidRDefault="008A5C19" w:rsidP="00202FE0">
                      <w:pPr>
                        <w:ind w:left="0" w:firstLine="0"/>
                        <w:jc w:val="center"/>
                        <w:rPr>
                          <w:rFonts w:ascii="Calibri" w:hAnsi="Calibri" w:cs="Calibri"/>
                        </w:rPr>
                      </w:pPr>
                      <w:r>
                        <w:rPr>
                          <w:rFonts w:ascii="Calibri" w:hAnsi="Calibri" w:cs="Calibri"/>
                        </w:rPr>
                        <w:t>Always refer to the Intranet to ensure you are accessing the current version.</w:t>
                      </w:r>
                    </w:p>
                  </w:txbxContent>
                </v:textbox>
              </v:shape>
            </w:pict>
          </mc:Fallback>
        </mc:AlternateContent>
      </w:r>
    </w:p>
    <w:p w14:paraId="45D9CD13" w14:textId="77777777" w:rsidR="009425F3" w:rsidRPr="005E6E01" w:rsidRDefault="009425F3" w:rsidP="009425F3">
      <w:pPr>
        <w:spacing w:after="200" w:line="276" w:lineRule="auto"/>
        <w:ind w:left="0" w:firstLine="0"/>
        <w:rPr>
          <w:rFonts w:asciiTheme="minorHAnsi" w:eastAsiaTheme="majorEastAsia" w:hAnsiTheme="minorHAnsi" w:cstheme="majorBidi"/>
          <w:bCs/>
          <w:color w:val="auto"/>
        </w:rPr>
      </w:pPr>
    </w:p>
    <w:p w14:paraId="4F9D3136" w14:textId="77777777" w:rsidR="009425F3" w:rsidRPr="005E6E01" w:rsidRDefault="009425F3" w:rsidP="009425F3">
      <w:pPr>
        <w:spacing w:after="200" w:line="276" w:lineRule="auto"/>
        <w:ind w:left="0" w:firstLine="0"/>
        <w:rPr>
          <w:rFonts w:asciiTheme="minorHAnsi" w:eastAsiaTheme="majorEastAsia" w:hAnsiTheme="minorHAnsi" w:cstheme="majorBidi"/>
          <w:bCs/>
          <w:color w:val="auto"/>
        </w:rPr>
      </w:pPr>
    </w:p>
    <w:p w14:paraId="5C75C041" w14:textId="77777777" w:rsidR="009425F3" w:rsidRPr="005E6E01" w:rsidRDefault="009425F3" w:rsidP="009425F3">
      <w:pPr>
        <w:spacing w:after="200" w:line="276" w:lineRule="auto"/>
        <w:ind w:left="0" w:firstLine="0"/>
        <w:rPr>
          <w:rFonts w:asciiTheme="minorHAnsi" w:eastAsiaTheme="majorEastAsia" w:hAnsiTheme="minorHAnsi" w:cstheme="majorBidi"/>
          <w:bCs/>
          <w:color w:val="auto"/>
        </w:rPr>
      </w:pPr>
    </w:p>
    <w:p w14:paraId="2C5D5D13" w14:textId="77777777" w:rsidR="009425F3" w:rsidRPr="005E6E01" w:rsidRDefault="009425F3" w:rsidP="009425F3">
      <w:pPr>
        <w:spacing w:after="200" w:line="276" w:lineRule="auto"/>
        <w:ind w:left="0" w:firstLine="0"/>
        <w:rPr>
          <w:rFonts w:asciiTheme="minorHAnsi" w:eastAsiaTheme="majorEastAsia" w:hAnsiTheme="minorHAnsi" w:cstheme="majorBidi"/>
          <w:bCs/>
          <w:color w:val="auto"/>
        </w:rPr>
      </w:pPr>
    </w:p>
    <w:p w14:paraId="14C8651E" w14:textId="77777777" w:rsidR="009425F3" w:rsidRPr="005E6E01" w:rsidRDefault="009425F3" w:rsidP="009425F3">
      <w:pPr>
        <w:spacing w:after="200" w:line="276" w:lineRule="auto"/>
        <w:ind w:left="0" w:firstLine="0"/>
        <w:rPr>
          <w:rFonts w:asciiTheme="minorHAnsi" w:eastAsiaTheme="majorEastAsia" w:hAnsiTheme="minorHAnsi" w:cstheme="majorBidi"/>
          <w:bCs/>
          <w:color w:val="auto"/>
        </w:rPr>
      </w:pPr>
    </w:p>
    <w:p w14:paraId="66DBE0C0" w14:textId="77777777" w:rsidR="00202FE0" w:rsidRPr="005E6E01" w:rsidRDefault="00202FE0" w:rsidP="009425F3">
      <w:pPr>
        <w:spacing w:after="200" w:line="276" w:lineRule="auto"/>
        <w:ind w:left="0" w:firstLine="0"/>
        <w:rPr>
          <w:rFonts w:asciiTheme="minorHAnsi" w:eastAsiaTheme="majorEastAsia" w:hAnsiTheme="minorHAnsi" w:cstheme="majorBidi"/>
          <w:bCs/>
          <w:color w:val="auto"/>
        </w:rPr>
      </w:pPr>
    </w:p>
    <w:p w14:paraId="1C4A1013" w14:textId="77777777" w:rsidR="00202FE0" w:rsidRPr="005E6E01" w:rsidRDefault="00202FE0" w:rsidP="009425F3">
      <w:pPr>
        <w:spacing w:after="200" w:line="276" w:lineRule="auto"/>
        <w:ind w:left="0" w:firstLine="0"/>
        <w:rPr>
          <w:rFonts w:asciiTheme="minorHAnsi" w:eastAsiaTheme="majorEastAsia" w:hAnsiTheme="minorHAnsi" w:cstheme="majorBidi"/>
          <w:bCs/>
          <w:color w:val="auto"/>
        </w:rPr>
      </w:pPr>
    </w:p>
    <w:p w14:paraId="60577913" w14:textId="77777777" w:rsidR="00202FE0" w:rsidRPr="005E6E01" w:rsidRDefault="00202FE0" w:rsidP="009425F3">
      <w:pPr>
        <w:spacing w:after="200" w:line="276" w:lineRule="auto"/>
        <w:ind w:left="0" w:firstLine="0"/>
        <w:rPr>
          <w:rFonts w:asciiTheme="minorHAnsi" w:eastAsiaTheme="majorEastAsia" w:hAnsiTheme="minorHAnsi" w:cstheme="majorBidi"/>
          <w:bCs/>
          <w:color w:val="auto"/>
        </w:rPr>
      </w:pPr>
    </w:p>
    <w:p w14:paraId="2D13F737" w14:textId="77777777" w:rsidR="00202FE0" w:rsidRPr="005E6E01" w:rsidRDefault="00202FE0" w:rsidP="009425F3">
      <w:pPr>
        <w:spacing w:after="200" w:line="276" w:lineRule="auto"/>
        <w:ind w:left="0" w:firstLine="0"/>
        <w:rPr>
          <w:rFonts w:asciiTheme="minorHAnsi" w:eastAsiaTheme="majorEastAsia" w:hAnsiTheme="minorHAnsi" w:cstheme="majorBidi"/>
          <w:bCs/>
          <w:color w:val="auto"/>
        </w:rPr>
      </w:pPr>
    </w:p>
    <w:p w14:paraId="3C9065E9" w14:textId="77777777" w:rsidR="00202FE0" w:rsidRPr="005E6E01" w:rsidRDefault="00202FE0" w:rsidP="009425F3">
      <w:pPr>
        <w:spacing w:after="200" w:line="276" w:lineRule="auto"/>
        <w:ind w:left="0" w:firstLine="0"/>
        <w:rPr>
          <w:rFonts w:asciiTheme="minorHAnsi" w:eastAsiaTheme="majorEastAsia" w:hAnsiTheme="minorHAnsi" w:cstheme="majorBidi"/>
          <w:bCs/>
          <w:color w:val="auto"/>
        </w:rPr>
      </w:pPr>
    </w:p>
    <w:tbl>
      <w:tblPr>
        <w:tblStyle w:val="TableGrid"/>
        <w:tblW w:w="9351" w:type="dxa"/>
        <w:tblLook w:val="04A0" w:firstRow="1" w:lastRow="0" w:firstColumn="1" w:lastColumn="0" w:noHBand="0" w:noVBand="1"/>
      </w:tblPr>
      <w:tblGrid>
        <w:gridCol w:w="1798"/>
        <w:gridCol w:w="1799"/>
        <w:gridCol w:w="1799"/>
        <w:gridCol w:w="1800"/>
        <w:gridCol w:w="2155"/>
      </w:tblGrid>
      <w:tr w:rsidR="009425F3" w:rsidRPr="00A51252" w14:paraId="5D6DB115" w14:textId="77777777" w:rsidTr="00A51252">
        <w:tc>
          <w:tcPr>
            <w:tcW w:w="1798" w:type="dxa"/>
          </w:tcPr>
          <w:p w14:paraId="0AA28213" w14:textId="77777777" w:rsidR="009425F3" w:rsidRPr="00A51252" w:rsidRDefault="009425F3" w:rsidP="009425F3">
            <w:pPr>
              <w:spacing w:after="200" w:line="276" w:lineRule="auto"/>
              <w:ind w:left="0" w:firstLine="0"/>
              <w:rPr>
                <w:rFonts w:asciiTheme="minorHAnsi" w:eastAsiaTheme="majorEastAsia" w:hAnsiTheme="minorHAnsi" w:cstheme="majorBidi"/>
                <w:b/>
                <w:bCs/>
                <w:color w:val="auto"/>
              </w:rPr>
            </w:pPr>
            <w:r w:rsidRPr="00A51252">
              <w:rPr>
                <w:rFonts w:asciiTheme="minorHAnsi" w:eastAsiaTheme="majorEastAsia" w:hAnsiTheme="minorHAnsi" w:cstheme="majorBidi"/>
                <w:b/>
                <w:bCs/>
                <w:color w:val="auto"/>
              </w:rPr>
              <w:t>Date Origin</w:t>
            </w:r>
          </w:p>
        </w:tc>
        <w:tc>
          <w:tcPr>
            <w:tcW w:w="1799" w:type="dxa"/>
          </w:tcPr>
          <w:p w14:paraId="1764D1FF" w14:textId="77777777" w:rsidR="009425F3" w:rsidRPr="00A51252" w:rsidRDefault="009425F3" w:rsidP="009425F3">
            <w:pPr>
              <w:spacing w:after="200" w:line="276" w:lineRule="auto"/>
              <w:ind w:left="0" w:firstLine="0"/>
              <w:rPr>
                <w:rFonts w:asciiTheme="minorHAnsi" w:eastAsiaTheme="majorEastAsia" w:hAnsiTheme="minorHAnsi" w:cstheme="majorBidi"/>
                <w:b/>
                <w:bCs/>
                <w:color w:val="auto"/>
              </w:rPr>
            </w:pPr>
            <w:r w:rsidRPr="00A51252">
              <w:rPr>
                <w:rFonts w:asciiTheme="minorHAnsi" w:eastAsiaTheme="majorEastAsia" w:hAnsiTheme="minorHAnsi" w:cstheme="majorBidi"/>
                <w:b/>
                <w:bCs/>
                <w:color w:val="auto"/>
              </w:rPr>
              <w:t>Last Updated</w:t>
            </w:r>
          </w:p>
        </w:tc>
        <w:tc>
          <w:tcPr>
            <w:tcW w:w="1799" w:type="dxa"/>
          </w:tcPr>
          <w:p w14:paraId="11D8D4DE" w14:textId="77777777" w:rsidR="009425F3" w:rsidRPr="00A51252" w:rsidRDefault="009425F3" w:rsidP="009425F3">
            <w:pPr>
              <w:spacing w:after="200" w:line="276" w:lineRule="auto"/>
              <w:ind w:left="0" w:firstLine="0"/>
              <w:rPr>
                <w:rFonts w:asciiTheme="minorHAnsi" w:eastAsiaTheme="majorEastAsia" w:hAnsiTheme="minorHAnsi" w:cstheme="majorBidi"/>
                <w:b/>
                <w:bCs/>
                <w:color w:val="auto"/>
              </w:rPr>
            </w:pPr>
            <w:r w:rsidRPr="00A51252">
              <w:rPr>
                <w:rFonts w:asciiTheme="minorHAnsi" w:eastAsiaTheme="majorEastAsia" w:hAnsiTheme="minorHAnsi" w:cstheme="majorBidi"/>
                <w:b/>
                <w:bCs/>
                <w:color w:val="auto"/>
              </w:rPr>
              <w:t>Proposed Review Date</w:t>
            </w:r>
          </w:p>
        </w:tc>
        <w:tc>
          <w:tcPr>
            <w:tcW w:w="1800" w:type="dxa"/>
          </w:tcPr>
          <w:p w14:paraId="466B0916" w14:textId="77777777" w:rsidR="009425F3" w:rsidRPr="00A51252" w:rsidRDefault="009425F3" w:rsidP="009425F3">
            <w:pPr>
              <w:spacing w:after="200" w:line="276" w:lineRule="auto"/>
              <w:ind w:left="0" w:firstLine="0"/>
              <w:rPr>
                <w:rFonts w:asciiTheme="minorHAnsi" w:eastAsiaTheme="majorEastAsia" w:hAnsiTheme="minorHAnsi" w:cstheme="majorBidi"/>
                <w:b/>
                <w:bCs/>
                <w:color w:val="auto"/>
              </w:rPr>
            </w:pPr>
            <w:r w:rsidRPr="00A51252">
              <w:rPr>
                <w:rFonts w:asciiTheme="minorHAnsi" w:eastAsiaTheme="majorEastAsia" w:hAnsiTheme="minorHAnsi" w:cstheme="majorBidi"/>
                <w:b/>
                <w:bCs/>
                <w:color w:val="auto"/>
              </w:rPr>
              <w:t>EQIA Date</w:t>
            </w:r>
          </w:p>
        </w:tc>
        <w:tc>
          <w:tcPr>
            <w:tcW w:w="2155" w:type="dxa"/>
          </w:tcPr>
          <w:p w14:paraId="134872ED" w14:textId="77777777" w:rsidR="009425F3" w:rsidRPr="00A51252" w:rsidRDefault="009425F3" w:rsidP="009425F3">
            <w:pPr>
              <w:spacing w:after="200" w:line="276" w:lineRule="auto"/>
              <w:ind w:left="0" w:firstLine="0"/>
              <w:rPr>
                <w:rFonts w:asciiTheme="minorHAnsi" w:eastAsiaTheme="majorEastAsia" w:hAnsiTheme="minorHAnsi" w:cstheme="majorBidi"/>
                <w:b/>
                <w:bCs/>
                <w:color w:val="auto"/>
              </w:rPr>
            </w:pPr>
            <w:r w:rsidRPr="00A51252">
              <w:rPr>
                <w:rFonts w:asciiTheme="minorHAnsi" w:eastAsiaTheme="majorEastAsia" w:hAnsiTheme="minorHAnsi" w:cstheme="majorBidi"/>
                <w:b/>
                <w:bCs/>
                <w:color w:val="auto"/>
              </w:rPr>
              <w:t>Responsibility for Review</w:t>
            </w:r>
          </w:p>
        </w:tc>
      </w:tr>
      <w:tr w:rsidR="009425F3" w:rsidRPr="005E6E01" w14:paraId="79F59F92" w14:textId="77777777" w:rsidTr="00A51252">
        <w:tc>
          <w:tcPr>
            <w:tcW w:w="1798" w:type="dxa"/>
          </w:tcPr>
          <w:p w14:paraId="542F5B4E" w14:textId="65A1435F" w:rsidR="009425F3" w:rsidRPr="005E6E01" w:rsidRDefault="006C2A89" w:rsidP="009425F3">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t>May 2014</w:t>
            </w:r>
          </w:p>
        </w:tc>
        <w:tc>
          <w:tcPr>
            <w:tcW w:w="1799" w:type="dxa"/>
          </w:tcPr>
          <w:p w14:paraId="37CE8FA9" w14:textId="249D8A36" w:rsidR="009425F3" w:rsidRPr="00652141" w:rsidRDefault="006C2A89" w:rsidP="00436732">
            <w:pPr>
              <w:spacing w:after="200" w:line="276" w:lineRule="auto"/>
              <w:ind w:left="0" w:firstLine="0"/>
              <w:rPr>
                <w:rFonts w:asciiTheme="minorHAnsi" w:eastAsiaTheme="majorEastAsia" w:hAnsiTheme="minorHAnsi" w:cstheme="majorBidi"/>
                <w:color w:val="auto"/>
                <w:highlight w:val="yellow"/>
              </w:rPr>
            </w:pPr>
            <w:r>
              <w:rPr>
                <w:rFonts w:asciiTheme="minorHAnsi" w:eastAsiaTheme="majorEastAsia" w:hAnsiTheme="minorHAnsi" w:cstheme="majorBidi"/>
                <w:color w:val="auto"/>
              </w:rPr>
              <w:t>May 2022</w:t>
            </w:r>
          </w:p>
        </w:tc>
        <w:tc>
          <w:tcPr>
            <w:tcW w:w="1799" w:type="dxa"/>
          </w:tcPr>
          <w:p w14:paraId="0A6A1573" w14:textId="773C9F70" w:rsidR="009425F3" w:rsidRPr="005E6E01" w:rsidRDefault="006C2A89" w:rsidP="007C7AFF">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t>June 2023</w:t>
            </w:r>
          </w:p>
        </w:tc>
        <w:tc>
          <w:tcPr>
            <w:tcW w:w="1800" w:type="dxa"/>
          </w:tcPr>
          <w:p w14:paraId="22C58218" w14:textId="6C4E8CE5" w:rsidR="009425F3" w:rsidRPr="005E6E01" w:rsidRDefault="006C2A89" w:rsidP="009425F3">
            <w:pPr>
              <w:spacing w:after="200" w:line="276" w:lineRule="auto"/>
              <w:ind w:left="0" w:firstLine="0"/>
              <w:rPr>
                <w:rFonts w:asciiTheme="minorHAnsi" w:eastAsiaTheme="majorEastAsia" w:hAnsiTheme="minorHAnsi" w:cstheme="majorBidi"/>
                <w:bCs/>
                <w:color w:val="auto"/>
              </w:rPr>
            </w:pPr>
            <w:r>
              <w:rPr>
                <w:rFonts w:asciiTheme="minorHAnsi" w:eastAsiaTheme="majorEastAsia" w:hAnsiTheme="minorHAnsi" w:cstheme="majorBidi"/>
                <w:bCs/>
                <w:color w:val="auto"/>
              </w:rPr>
              <w:t>May 2014</w:t>
            </w:r>
          </w:p>
        </w:tc>
        <w:tc>
          <w:tcPr>
            <w:tcW w:w="2155" w:type="dxa"/>
          </w:tcPr>
          <w:p w14:paraId="0E1C97BB" w14:textId="05A05EA9" w:rsidR="009425F3" w:rsidRPr="005E6E01" w:rsidRDefault="00623046" w:rsidP="009425F3">
            <w:pPr>
              <w:spacing w:after="200" w:line="276" w:lineRule="auto"/>
              <w:ind w:left="0" w:firstLine="0"/>
              <w:rPr>
                <w:rFonts w:asciiTheme="minorHAnsi" w:eastAsiaTheme="majorEastAsia" w:hAnsiTheme="minorHAnsi" w:cstheme="majorBidi"/>
                <w:bCs/>
                <w:color w:val="auto"/>
              </w:rPr>
            </w:pPr>
            <w:r w:rsidRPr="00623046">
              <w:rPr>
                <w:rFonts w:asciiTheme="minorHAnsi" w:eastAsiaTheme="majorEastAsia" w:hAnsiTheme="minorHAnsi" w:cstheme="majorBidi"/>
                <w:bCs/>
                <w:color w:val="auto"/>
              </w:rPr>
              <w:t>Assistant Principal: Education &amp; Student Success</w:t>
            </w:r>
          </w:p>
        </w:tc>
      </w:tr>
    </w:tbl>
    <w:p w14:paraId="5EF79E8C" w14:textId="4FEFB929" w:rsidR="00360B12" w:rsidRDefault="00360B12">
      <w:pPr>
        <w:spacing w:after="200" w:line="276" w:lineRule="auto"/>
        <w:ind w:left="0" w:firstLine="0"/>
        <w:rPr>
          <w:rFonts w:asciiTheme="minorHAnsi" w:eastAsiaTheme="majorEastAsia" w:hAnsiTheme="minorHAnsi" w:cstheme="majorBidi"/>
          <w:b/>
          <w:bCs/>
          <w:color w:val="auto"/>
          <w:sz w:val="28"/>
          <w:szCs w:val="28"/>
        </w:rPr>
      </w:pPr>
    </w:p>
    <w:p w14:paraId="3A9F3DC6" w14:textId="77777777" w:rsidR="00A51252" w:rsidRPr="005E6E01" w:rsidRDefault="00A51252">
      <w:pPr>
        <w:spacing w:after="200" w:line="276" w:lineRule="auto"/>
        <w:ind w:left="0" w:firstLine="0"/>
        <w:rPr>
          <w:rFonts w:asciiTheme="minorHAnsi" w:eastAsiaTheme="majorEastAsia" w:hAnsiTheme="minorHAnsi" w:cstheme="majorBidi"/>
          <w:b/>
          <w:bCs/>
          <w:color w:val="auto"/>
          <w:sz w:val="28"/>
          <w:szCs w:val="28"/>
        </w:rPr>
      </w:pPr>
    </w:p>
    <w:sdt>
      <w:sdtPr>
        <w:rPr>
          <w:rFonts w:ascii="Arial" w:eastAsia="Times New Roman" w:hAnsi="Arial" w:cs="Arial"/>
          <w:b w:val="0"/>
          <w:bCs w:val="0"/>
          <w:color w:val="auto"/>
          <w:sz w:val="24"/>
          <w:szCs w:val="24"/>
        </w:rPr>
        <w:id w:val="20855702"/>
        <w:docPartObj>
          <w:docPartGallery w:val="Table of Contents"/>
          <w:docPartUnique/>
        </w:docPartObj>
      </w:sdtPr>
      <w:sdtEndPr/>
      <w:sdtContent>
        <w:p w14:paraId="5C8A3A19" w14:textId="77777777" w:rsidR="00360B12" w:rsidRPr="005E6E01" w:rsidRDefault="00360B12">
          <w:pPr>
            <w:pStyle w:val="TOCHeading"/>
            <w:rPr>
              <w:color w:val="auto"/>
            </w:rPr>
          </w:pPr>
          <w:r w:rsidRPr="005E6E01">
            <w:rPr>
              <w:color w:val="auto"/>
            </w:rPr>
            <w:t>Contents</w:t>
          </w:r>
        </w:p>
        <w:p w14:paraId="3DE3B7BC" w14:textId="77777777" w:rsidR="00360B12" w:rsidRPr="005E6E01" w:rsidRDefault="006823D3">
          <w:pPr>
            <w:pStyle w:val="TOC1"/>
            <w:tabs>
              <w:tab w:val="right" w:leader="dot" w:pos="9016"/>
            </w:tabs>
            <w:rPr>
              <w:rFonts w:asciiTheme="minorHAnsi" w:eastAsiaTheme="minorEastAsia" w:hAnsiTheme="minorHAnsi" w:cstheme="minorBidi"/>
              <w:noProof/>
              <w:color w:val="auto"/>
              <w:sz w:val="22"/>
              <w:szCs w:val="22"/>
              <w:lang w:val="en-GB" w:eastAsia="en-GB"/>
            </w:rPr>
          </w:pPr>
          <w:r w:rsidRPr="005E6E01">
            <w:rPr>
              <w:color w:val="auto"/>
            </w:rPr>
            <w:fldChar w:fldCharType="begin"/>
          </w:r>
          <w:r w:rsidR="00360B12" w:rsidRPr="005E6E01">
            <w:rPr>
              <w:color w:val="auto"/>
            </w:rPr>
            <w:instrText xml:space="preserve"> TOC \o "1-3" \h \z \u </w:instrText>
          </w:r>
          <w:r w:rsidRPr="005E6E01">
            <w:rPr>
              <w:color w:val="auto"/>
            </w:rPr>
            <w:fldChar w:fldCharType="separate"/>
          </w:r>
          <w:hyperlink w:anchor="_Toc386115301" w:history="1">
            <w:r w:rsidR="00360B12" w:rsidRPr="005E6E01">
              <w:rPr>
                <w:rStyle w:val="Hyperlink"/>
                <w:noProof/>
                <w:color w:val="auto"/>
              </w:rPr>
              <w:t>1</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Policy</w:t>
            </w:r>
            <w:r w:rsidR="00360B12" w:rsidRPr="005E6E01">
              <w:rPr>
                <w:noProof/>
                <w:webHidden/>
                <w:color w:val="auto"/>
              </w:rPr>
              <w:tab/>
            </w:r>
            <w:r w:rsidRPr="005E6E01">
              <w:rPr>
                <w:noProof/>
                <w:webHidden/>
                <w:color w:val="auto"/>
              </w:rPr>
              <w:fldChar w:fldCharType="begin"/>
            </w:r>
            <w:r w:rsidR="00360B12" w:rsidRPr="005E6E01">
              <w:rPr>
                <w:noProof/>
                <w:webHidden/>
                <w:color w:val="auto"/>
              </w:rPr>
              <w:instrText xml:space="preserve"> PAGEREF _Toc386115301 \h </w:instrText>
            </w:r>
            <w:r w:rsidRPr="005E6E01">
              <w:rPr>
                <w:noProof/>
                <w:webHidden/>
                <w:color w:val="auto"/>
              </w:rPr>
            </w:r>
            <w:r w:rsidRPr="005E6E01">
              <w:rPr>
                <w:noProof/>
                <w:webHidden/>
                <w:color w:val="auto"/>
              </w:rPr>
              <w:fldChar w:fldCharType="separate"/>
            </w:r>
            <w:r w:rsidR="0079393C" w:rsidRPr="005E6E01">
              <w:rPr>
                <w:noProof/>
                <w:webHidden/>
                <w:color w:val="auto"/>
              </w:rPr>
              <w:t>3</w:t>
            </w:r>
            <w:r w:rsidRPr="005E6E01">
              <w:rPr>
                <w:noProof/>
                <w:webHidden/>
                <w:color w:val="auto"/>
              </w:rPr>
              <w:fldChar w:fldCharType="end"/>
            </w:r>
          </w:hyperlink>
        </w:p>
        <w:p w14:paraId="640C7B4A"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2" w:history="1">
            <w:r w:rsidR="00360B12" w:rsidRPr="005E6E01">
              <w:rPr>
                <w:rStyle w:val="Hyperlink"/>
                <w:noProof/>
                <w:color w:val="auto"/>
              </w:rPr>
              <w:t>2</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Scope</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_Toc386115302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3</w:t>
            </w:r>
            <w:r w:rsidR="006823D3" w:rsidRPr="005E6E01">
              <w:rPr>
                <w:noProof/>
                <w:webHidden/>
                <w:color w:val="auto"/>
              </w:rPr>
              <w:fldChar w:fldCharType="end"/>
            </w:r>
          </w:hyperlink>
        </w:p>
        <w:p w14:paraId="4DE2B779"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3" w:history="1">
            <w:r w:rsidR="00360B12" w:rsidRPr="005E6E01">
              <w:rPr>
                <w:rStyle w:val="Hyperlink"/>
                <w:noProof/>
                <w:color w:val="auto"/>
              </w:rPr>
              <w:t>3</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Definitions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_Toc386115303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3</w:t>
            </w:r>
            <w:r w:rsidR="006823D3" w:rsidRPr="005E6E01">
              <w:rPr>
                <w:noProof/>
                <w:webHidden/>
                <w:color w:val="auto"/>
              </w:rPr>
              <w:fldChar w:fldCharType="end"/>
            </w:r>
          </w:hyperlink>
        </w:p>
        <w:p w14:paraId="0DA584E3"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4" w:history="1">
            <w:r w:rsidR="00360B12" w:rsidRPr="005E6E01">
              <w:rPr>
                <w:rStyle w:val="Hyperlink"/>
                <w:noProof/>
                <w:color w:val="auto"/>
              </w:rPr>
              <w:t>4</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Key Principles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_Toc386115304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3</w:t>
            </w:r>
            <w:r w:rsidR="006823D3" w:rsidRPr="005E6E01">
              <w:rPr>
                <w:noProof/>
                <w:webHidden/>
                <w:color w:val="auto"/>
              </w:rPr>
              <w:fldChar w:fldCharType="end"/>
            </w:r>
          </w:hyperlink>
        </w:p>
        <w:p w14:paraId="21E7A978"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5" w:history="1">
            <w:r w:rsidR="00360B12" w:rsidRPr="005E6E01">
              <w:rPr>
                <w:rStyle w:val="Hyperlink"/>
                <w:noProof/>
                <w:color w:val="auto"/>
              </w:rPr>
              <w:t xml:space="preserve">5 </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Eligibility Criteria</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_Toc386115305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4</w:t>
            </w:r>
            <w:r w:rsidR="006823D3" w:rsidRPr="005E6E01">
              <w:rPr>
                <w:noProof/>
                <w:webHidden/>
                <w:color w:val="auto"/>
              </w:rPr>
              <w:fldChar w:fldCharType="end"/>
            </w:r>
          </w:hyperlink>
        </w:p>
        <w:p w14:paraId="4F5D327D"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6" w:history="1">
            <w:r w:rsidR="00360B12" w:rsidRPr="005E6E01">
              <w:rPr>
                <w:rStyle w:val="Hyperlink"/>
                <w:noProof/>
                <w:color w:val="auto"/>
              </w:rPr>
              <w:t>6</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Assessment Process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_Toc386115306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4</w:t>
            </w:r>
            <w:r w:rsidR="006823D3" w:rsidRPr="005E6E01">
              <w:rPr>
                <w:noProof/>
                <w:webHidden/>
                <w:color w:val="auto"/>
              </w:rPr>
              <w:fldChar w:fldCharType="end"/>
            </w:r>
          </w:hyperlink>
        </w:p>
        <w:p w14:paraId="4566D3B4"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7" w:history="1">
            <w:r w:rsidR="00360B12" w:rsidRPr="005E6E01">
              <w:rPr>
                <w:rStyle w:val="Hyperlink"/>
                <w:noProof/>
                <w:color w:val="auto"/>
              </w:rPr>
              <w:t>7</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Conditions of Awards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_Toc386115307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5</w:t>
            </w:r>
            <w:r w:rsidR="006823D3" w:rsidRPr="005E6E01">
              <w:rPr>
                <w:noProof/>
                <w:webHidden/>
                <w:color w:val="auto"/>
              </w:rPr>
              <w:fldChar w:fldCharType="end"/>
            </w:r>
          </w:hyperlink>
        </w:p>
        <w:p w14:paraId="14D4889E"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8" w:history="1">
            <w:r w:rsidR="00360B12" w:rsidRPr="005E6E01">
              <w:rPr>
                <w:rStyle w:val="Hyperlink"/>
                <w:noProof/>
                <w:color w:val="auto"/>
              </w:rPr>
              <w:t>8</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Payment of Award</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_Toc386115308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6</w:t>
            </w:r>
            <w:r w:rsidR="006823D3" w:rsidRPr="005E6E01">
              <w:rPr>
                <w:noProof/>
                <w:webHidden/>
                <w:color w:val="auto"/>
              </w:rPr>
              <w:fldChar w:fldCharType="end"/>
            </w:r>
          </w:hyperlink>
        </w:p>
        <w:p w14:paraId="3889E247"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09" w:history="1">
            <w:r w:rsidR="00360B12" w:rsidRPr="005E6E01">
              <w:rPr>
                <w:rStyle w:val="Hyperlink"/>
                <w:noProof/>
                <w:color w:val="auto"/>
              </w:rPr>
              <w:t>9</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Appeals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_Toc386115309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6</w:t>
            </w:r>
            <w:r w:rsidR="006823D3" w:rsidRPr="005E6E01">
              <w:rPr>
                <w:noProof/>
                <w:webHidden/>
                <w:color w:val="auto"/>
              </w:rPr>
              <w:fldChar w:fldCharType="end"/>
            </w:r>
          </w:hyperlink>
        </w:p>
        <w:p w14:paraId="1CBA7F35"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10" w:history="1">
            <w:r w:rsidR="00360B12" w:rsidRPr="005E6E01">
              <w:rPr>
                <w:rStyle w:val="Hyperlink"/>
                <w:noProof/>
                <w:color w:val="auto"/>
              </w:rPr>
              <w:t>10</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Responsibilities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_Toc386115310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6</w:t>
            </w:r>
            <w:r w:rsidR="006823D3" w:rsidRPr="005E6E01">
              <w:rPr>
                <w:noProof/>
                <w:webHidden/>
                <w:color w:val="auto"/>
              </w:rPr>
              <w:fldChar w:fldCharType="end"/>
            </w:r>
          </w:hyperlink>
        </w:p>
        <w:p w14:paraId="39AEDDAF"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11" w:history="1">
            <w:r w:rsidR="00360B12" w:rsidRPr="005E6E01">
              <w:rPr>
                <w:rStyle w:val="Hyperlink"/>
                <w:noProof/>
                <w:color w:val="auto"/>
              </w:rPr>
              <w:t>11</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Linked Policies/Related Documents</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_Toc386115311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7</w:t>
            </w:r>
            <w:r w:rsidR="006823D3" w:rsidRPr="005E6E01">
              <w:rPr>
                <w:noProof/>
                <w:webHidden/>
                <w:color w:val="auto"/>
              </w:rPr>
              <w:fldChar w:fldCharType="end"/>
            </w:r>
          </w:hyperlink>
        </w:p>
        <w:p w14:paraId="047B5CB8" w14:textId="77777777" w:rsidR="00360B12" w:rsidRPr="005E6E01" w:rsidRDefault="00623046">
          <w:pPr>
            <w:pStyle w:val="TOC1"/>
            <w:tabs>
              <w:tab w:val="right" w:leader="dot" w:pos="9016"/>
            </w:tabs>
            <w:rPr>
              <w:rFonts w:asciiTheme="minorHAnsi" w:eastAsiaTheme="minorEastAsia" w:hAnsiTheme="minorHAnsi" w:cstheme="minorBidi"/>
              <w:noProof/>
              <w:color w:val="auto"/>
              <w:sz w:val="22"/>
              <w:szCs w:val="22"/>
              <w:lang w:val="en-GB" w:eastAsia="en-GB"/>
            </w:rPr>
          </w:pPr>
          <w:hyperlink w:anchor="_Toc386115312" w:history="1">
            <w:r w:rsidR="00360B12" w:rsidRPr="005E6E01">
              <w:rPr>
                <w:rStyle w:val="Hyperlink"/>
                <w:noProof/>
                <w:color w:val="auto"/>
              </w:rPr>
              <w:t>12</w:t>
            </w:r>
            <w:r w:rsidR="00360B12" w:rsidRPr="005E6E01">
              <w:rPr>
                <w:rFonts w:asciiTheme="minorHAnsi" w:eastAsiaTheme="minorEastAsia" w:hAnsiTheme="minorHAnsi" w:cstheme="minorBidi"/>
                <w:noProof/>
                <w:color w:val="auto"/>
                <w:sz w:val="22"/>
                <w:szCs w:val="22"/>
                <w:lang w:val="en-GB" w:eastAsia="en-GB"/>
              </w:rPr>
              <w:tab/>
            </w:r>
            <w:r w:rsidR="00360B12" w:rsidRPr="005E6E01">
              <w:rPr>
                <w:rStyle w:val="Hyperlink"/>
                <w:noProof/>
                <w:color w:val="auto"/>
              </w:rPr>
              <w:t>Relevant Legislation/Guidance</w:t>
            </w:r>
            <w:r w:rsidR="00360B12" w:rsidRPr="005E6E01">
              <w:rPr>
                <w:noProof/>
                <w:webHidden/>
                <w:color w:val="auto"/>
              </w:rPr>
              <w:tab/>
            </w:r>
            <w:r w:rsidR="006823D3" w:rsidRPr="005E6E01">
              <w:rPr>
                <w:noProof/>
                <w:webHidden/>
                <w:color w:val="auto"/>
              </w:rPr>
              <w:fldChar w:fldCharType="begin"/>
            </w:r>
            <w:r w:rsidR="00360B12" w:rsidRPr="005E6E01">
              <w:rPr>
                <w:noProof/>
                <w:webHidden/>
                <w:color w:val="auto"/>
              </w:rPr>
              <w:instrText xml:space="preserve"> PAGEREF _Toc386115312 \h </w:instrText>
            </w:r>
            <w:r w:rsidR="006823D3" w:rsidRPr="005E6E01">
              <w:rPr>
                <w:noProof/>
                <w:webHidden/>
                <w:color w:val="auto"/>
              </w:rPr>
            </w:r>
            <w:r w:rsidR="006823D3" w:rsidRPr="005E6E01">
              <w:rPr>
                <w:noProof/>
                <w:webHidden/>
                <w:color w:val="auto"/>
              </w:rPr>
              <w:fldChar w:fldCharType="separate"/>
            </w:r>
            <w:r w:rsidR="0079393C" w:rsidRPr="005E6E01">
              <w:rPr>
                <w:noProof/>
                <w:webHidden/>
                <w:color w:val="auto"/>
              </w:rPr>
              <w:t>7</w:t>
            </w:r>
            <w:r w:rsidR="006823D3" w:rsidRPr="005E6E01">
              <w:rPr>
                <w:noProof/>
                <w:webHidden/>
                <w:color w:val="auto"/>
              </w:rPr>
              <w:fldChar w:fldCharType="end"/>
            </w:r>
          </w:hyperlink>
        </w:p>
        <w:p w14:paraId="0BA09FAA" w14:textId="77777777" w:rsidR="00360B12" w:rsidRPr="005E6E01" w:rsidRDefault="006823D3">
          <w:pPr>
            <w:rPr>
              <w:color w:val="auto"/>
            </w:rPr>
          </w:pPr>
          <w:r w:rsidRPr="005E6E01">
            <w:rPr>
              <w:color w:val="auto"/>
            </w:rPr>
            <w:fldChar w:fldCharType="end"/>
          </w:r>
        </w:p>
      </w:sdtContent>
    </w:sdt>
    <w:p w14:paraId="2C1A05AA" w14:textId="77777777" w:rsidR="00A1272A" w:rsidRPr="005E6E01" w:rsidRDefault="00A1272A" w:rsidP="00360B12">
      <w:pPr>
        <w:ind w:left="0" w:firstLine="0"/>
        <w:rPr>
          <w:rFonts w:asciiTheme="majorHAnsi" w:eastAsiaTheme="majorEastAsia" w:hAnsiTheme="majorHAnsi" w:cstheme="majorBidi"/>
          <w:color w:val="auto"/>
          <w:sz w:val="28"/>
          <w:szCs w:val="28"/>
        </w:rPr>
      </w:pPr>
      <w:r w:rsidRPr="005E6E01">
        <w:rPr>
          <w:color w:val="auto"/>
        </w:rPr>
        <w:br w:type="page"/>
      </w:r>
    </w:p>
    <w:p w14:paraId="7D581A7A" w14:textId="77777777" w:rsidR="00174424" w:rsidRPr="00A51252" w:rsidRDefault="00A1272A" w:rsidP="00A51252">
      <w:pPr>
        <w:pStyle w:val="Heading1"/>
        <w:spacing w:before="0"/>
        <w:ind w:left="720"/>
        <w:rPr>
          <w:rFonts w:asciiTheme="minorHAnsi" w:hAnsiTheme="minorHAnsi" w:cstheme="minorHAnsi"/>
          <w:color w:val="auto"/>
          <w:sz w:val="24"/>
          <w:szCs w:val="24"/>
        </w:rPr>
      </w:pPr>
      <w:bookmarkStart w:id="4" w:name="_Toc386115301"/>
      <w:r w:rsidRPr="00A51252">
        <w:rPr>
          <w:rFonts w:asciiTheme="minorHAnsi" w:hAnsiTheme="minorHAnsi" w:cstheme="minorHAnsi"/>
          <w:color w:val="auto"/>
          <w:sz w:val="24"/>
          <w:szCs w:val="24"/>
        </w:rPr>
        <w:lastRenderedPageBreak/>
        <w:t>1</w:t>
      </w:r>
      <w:r w:rsidRPr="00A51252">
        <w:rPr>
          <w:rFonts w:asciiTheme="minorHAnsi" w:hAnsiTheme="minorHAnsi" w:cstheme="minorHAnsi"/>
          <w:color w:val="auto"/>
          <w:sz w:val="24"/>
          <w:szCs w:val="24"/>
        </w:rPr>
        <w:tab/>
      </w:r>
      <w:r w:rsidR="00174424" w:rsidRPr="00A51252">
        <w:rPr>
          <w:rFonts w:asciiTheme="minorHAnsi" w:hAnsiTheme="minorHAnsi" w:cstheme="minorHAnsi"/>
          <w:color w:val="auto"/>
          <w:sz w:val="24"/>
          <w:szCs w:val="24"/>
        </w:rPr>
        <w:t>Policy</w:t>
      </w:r>
      <w:bookmarkEnd w:id="0"/>
      <w:bookmarkEnd w:id="1"/>
      <w:bookmarkEnd w:id="4"/>
    </w:p>
    <w:p w14:paraId="37FCC4B7" w14:textId="77777777" w:rsidR="00174424" w:rsidRPr="00A51252" w:rsidRDefault="00174424" w:rsidP="00A51252">
      <w:pPr>
        <w:ind w:left="0" w:firstLine="0"/>
        <w:jc w:val="both"/>
        <w:rPr>
          <w:rFonts w:asciiTheme="minorHAnsi" w:hAnsiTheme="minorHAnsi" w:cstheme="minorHAnsi"/>
          <w:color w:val="auto"/>
        </w:rPr>
      </w:pPr>
    </w:p>
    <w:p w14:paraId="771366D6" w14:textId="3D7D7D00" w:rsidR="00F562CD" w:rsidRDefault="00174424" w:rsidP="00A51252">
      <w:pPr>
        <w:pStyle w:val="ListParagraph"/>
        <w:numPr>
          <w:ilvl w:val="1"/>
          <w:numId w:val="1"/>
        </w:numPr>
        <w:jc w:val="both"/>
        <w:rPr>
          <w:rFonts w:asciiTheme="minorHAnsi" w:hAnsiTheme="minorHAnsi" w:cstheme="minorHAnsi"/>
          <w:color w:val="auto"/>
        </w:rPr>
      </w:pPr>
      <w:r w:rsidRPr="00A51252">
        <w:rPr>
          <w:rFonts w:asciiTheme="minorHAnsi" w:hAnsiTheme="minorHAnsi" w:cstheme="minorHAnsi"/>
          <w:color w:val="auto"/>
        </w:rPr>
        <w:t xml:space="preserve">New College Lanarkshire is committed to providing opportunities for learning in a caring and supportive environment which respects the individual.  The </w:t>
      </w:r>
      <w:r w:rsidR="00DC6482" w:rsidRPr="00A51252">
        <w:rPr>
          <w:rFonts w:asciiTheme="minorHAnsi" w:hAnsiTheme="minorHAnsi" w:cstheme="minorHAnsi"/>
          <w:color w:val="auto"/>
        </w:rPr>
        <w:t>Bursary</w:t>
      </w:r>
      <w:r w:rsidRPr="00A51252">
        <w:rPr>
          <w:rFonts w:asciiTheme="minorHAnsi" w:hAnsiTheme="minorHAnsi" w:cstheme="minorHAnsi"/>
          <w:color w:val="auto"/>
        </w:rPr>
        <w:t xml:space="preserve"> Funds Policy and Procedures are designed to assist the College to enable Student</w:t>
      </w:r>
      <w:r w:rsidR="00E50F19" w:rsidRPr="00A51252">
        <w:rPr>
          <w:rFonts w:asciiTheme="minorHAnsi" w:hAnsiTheme="minorHAnsi" w:cstheme="minorHAnsi"/>
          <w:color w:val="auto"/>
        </w:rPr>
        <w:t>s</w:t>
      </w:r>
      <w:r w:rsidRPr="00A51252">
        <w:rPr>
          <w:rFonts w:asciiTheme="minorHAnsi" w:hAnsiTheme="minorHAnsi" w:cstheme="minorHAnsi"/>
          <w:color w:val="auto"/>
        </w:rPr>
        <w:t xml:space="preserve"> to achieve their full potential.</w:t>
      </w:r>
    </w:p>
    <w:p w14:paraId="1231368E" w14:textId="2D592610" w:rsidR="00A51252" w:rsidRDefault="00A51252" w:rsidP="00A51252">
      <w:pPr>
        <w:ind w:left="0" w:firstLine="0"/>
        <w:jc w:val="both"/>
        <w:rPr>
          <w:rFonts w:asciiTheme="minorHAnsi" w:hAnsiTheme="minorHAnsi" w:cstheme="minorHAnsi"/>
          <w:color w:val="auto"/>
        </w:rPr>
      </w:pPr>
    </w:p>
    <w:p w14:paraId="5015FA65" w14:textId="77777777" w:rsidR="00A51252" w:rsidRPr="00A51252" w:rsidRDefault="00A51252" w:rsidP="00A51252">
      <w:pPr>
        <w:ind w:left="0" w:firstLine="0"/>
        <w:jc w:val="both"/>
        <w:rPr>
          <w:rFonts w:asciiTheme="minorHAnsi" w:hAnsiTheme="minorHAnsi" w:cstheme="minorHAnsi"/>
          <w:color w:val="auto"/>
        </w:rPr>
      </w:pPr>
    </w:p>
    <w:p w14:paraId="3E5D0F16" w14:textId="77777777" w:rsidR="00174424" w:rsidRPr="00A51252" w:rsidRDefault="00E50F19" w:rsidP="00A51252">
      <w:pPr>
        <w:pStyle w:val="Heading1"/>
        <w:numPr>
          <w:ilvl w:val="0"/>
          <w:numId w:val="1"/>
        </w:numPr>
        <w:spacing w:before="0"/>
        <w:rPr>
          <w:rFonts w:asciiTheme="minorHAnsi" w:hAnsiTheme="minorHAnsi" w:cstheme="minorHAnsi"/>
          <w:color w:val="auto"/>
          <w:sz w:val="24"/>
          <w:szCs w:val="24"/>
        </w:rPr>
      </w:pPr>
      <w:bookmarkStart w:id="5" w:name="_Toc386115302"/>
      <w:r w:rsidRPr="00A51252">
        <w:rPr>
          <w:rFonts w:asciiTheme="minorHAnsi" w:hAnsiTheme="minorHAnsi" w:cstheme="minorHAnsi"/>
          <w:color w:val="auto"/>
          <w:sz w:val="24"/>
          <w:szCs w:val="24"/>
        </w:rPr>
        <w:t>Scope</w:t>
      </w:r>
      <w:bookmarkEnd w:id="5"/>
    </w:p>
    <w:p w14:paraId="131895D6" w14:textId="77777777" w:rsidR="00E50F19" w:rsidRPr="00A51252" w:rsidRDefault="00E50F19" w:rsidP="00A51252">
      <w:pPr>
        <w:jc w:val="both"/>
        <w:rPr>
          <w:rFonts w:asciiTheme="minorHAnsi" w:hAnsiTheme="minorHAnsi" w:cstheme="minorHAnsi"/>
          <w:b/>
          <w:color w:val="auto"/>
        </w:rPr>
      </w:pPr>
    </w:p>
    <w:p w14:paraId="2E7C3F12" w14:textId="77777777" w:rsidR="007B2B67" w:rsidRPr="00A51252" w:rsidRDefault="00DC6482" w:rsidP="00A51252">
      <w:pPr>
        <w:pStyle w:val="ListParagraph"/>
        <w:numPr>
          <w:ilvl w:val="2"/>
          <w:numId w:val="1"/>
        </w:numPr>
        <w:rPr>
          <w:rFonts w:asciiTheme="minorHAnsi" w:hAnsiTheme="minorHAnsi" w:cstheme="minorHAnsi"/>
          <w:color w:val="auto"/>
        </w:rPr>
      </w:pPr>
      <w:r w:rsidRPr="00A51252">
        <w:rPr>
          <w:rFonts w:asciiTheme="minorHAnsi" w:hAnsiTheme="minorHAnsi" w:cstheme="minorHAnsi"/>
          <w:color w:val="auto"/>
        </w:rPr>
        <w:t>The scope of this P</w:t>
      </w:r>
      <w:r w:rsidR="00E50F19" w:rsidRPr="00A51252">
        <w:rPr>
          <w:rFonts w:asciiTheme="minorHAnsi" w:hAnsiTheme="minorHAnsi" w:cstheme="minorHAnsi"/>
          <w:color w:val="auto"/>
        </w:rPr>
        <w:t xml:space="preserve">olicy </w:t>
      </w:r>
      <w:r w:rsidRPr="00A51252">
        <w:rPr>
          <w:rFonts w:asciiTheme="minorHAnsi" w:hAnsiTheme="minorHAnsi" w:cstheme="minorHAnsi"/>
          <w:color w:val="auto"/>
        </w:rPr>
        <w:t>mirrors that of the Scottish Funding Council’s National Policy which can be found at:</w:t>
      </w:r>
    </w:p>
    <w:p w14:paraId="0A484157" w14:textId="752A40FE" w:rsidR="00D73554" w:rsidRPr="00A51252" w:rsidRDefault="00623046" w:rsidP="00A51252">
      <w:pPr>
        <w:pStyle w:val="ListParagraph"/>
        <w:ind w:firstLine="0"/>
        <w:rPr>
          <w:rFonts w:asciiTheme="minorHAnsi" w:hAnsiTheme="minorHAnsi" w:cstheme="minorHAnsi"/>
          <w:color w:val="auto"/>
        </w:rPr>
      </w:pPr>
      <w:hyperlink r:id="rId12" w:history="1">
        <w:r w:rsidR="00256DB4" w:rsidRPr="00A51252">
          <w:rPr>
            <w:rStyle w:val="Hyperlink"/>
            <w:rFonts w:asciiTheme="minorHAnsi" w:hAnsiTheme="minorHAnsi" w:cstheme="minorHAnsi"/>
          </w:rPr>
          <w:t>National policy for further education bursaries 202</w:t>
        </w:r>
        <w:r w:rsidR="007B2B67" w:rsidRPr="00A51252">
          <w:rPr>
            <w:rStyle w:val="Hyperlink"/>
            <w:rFonts w:asciiTheme="minorHAnsi" w:hAnsiTheme="minorHAnsi" w:cstheme="minorHAnsi"/>
          </w:rPr>
          <w:t>1</w:t>
        </w:r>
        <w:r w:rsidR="00256DB4" w:rsidRPr="00A51252">
          <w:rPr>
            <w:rStyle w:val="Hyperlink"/>
            <w:rFonts w:asciiTheme="minorHAnsi" w:hAnsiTheme="minorHAnsi" w:cstheme="minorHAnsi"/>
          </w:rPr>
          <w:t>-2</w:t>
        </w:r>
        <w:r w:rsidR="007B2B67" w:rsidRPr="00A51252">
          <w:rPr>
            <w:rStyle w:val="Hyperlink"/>
            <w:rFonts w:asciiTheme="minorHAnsi" w:hAnsiTheme="minorHAnsi" w:cstheme="minorHAnsi"/>
          </w:rPr>
          <w:t>2</w:t>
        </w:r>
        <w:r w:rsidR="00256DB4" w:rsidRPr="00A51252">
          <w:rPr>
            <w:rStyle w:val="Hyperlink"/>
            <w:rFonts w:asciiTheme="minorHAnsi" w:hAnsiTheme="minorHAnsi" w:cstheme="minorHAnsi"/>
          </w:rPr>
          <w:t xml:space="preserve"> (sfc.ac.uk)</w:t>
        </w:r>
      </w:hyperlink>
    </w:p>
    <w:p w14:paraId="226FA7B5" w14:textId="664E73C0" w:rsidR="00CA0503" w:rsidRDefault="00CA0503" w:rsidP="00A51252">
      <w:pPr>
        <w:pStyle w:val="ListParagraph"/>
        <w:ind w:firstLine="0"/>
        <w:rPr>
          <w:rFonts w:asciiTheme="minorHAnsi" w:hAnsiTheme="minorHAnsi" w:cstheme="minorHAnsi"/>
          <w:color w:val="auto"/>
        </w:rPr>
      </w:pPr>
    </w:p>
    <w:p w14:paraId="6ABB6F34" w14:textId="77777777" w:rsidR="00A51252" w:rsidRPr="00A51252" w:rsidRDefault="00A51252" w:rsidP="00A51252">
      <w:pPr>
        <w:pStyle w:val="ListParagraph"/>
        <w:ind w:firstLine="0"/>
        <w:rPr>
          <w:rFonts w:asciiTheme="minorHAnsi" w:hAnsiTheme="minorHAnsi" w:cstheme="minorHAnsi"/>
          <w:color w:val="auto"/>
        </w:rPr>
      </w:pPr>
    </w:p>
    <w:p w14:paraId="5CB117A6" w14:textId="77777777" w:rsidR="00CF2925" w:rsidRPr="00A51252" w:rsidRDefault="00CF2925" w:rsidP="00A51252">
      <w:pPr>
        <w:pStyle w:val="Heading1"/>
        <w:numPr>
          <w:ilvl w:val="0"/>
          <w:numId w:val="1"/>
        </w:numPr>
        <w:spacing w:before="0"/>
        <w:rPr>
          <w:rFonts w:asciiTheme="minorHAnsi" w:hAnsiTheme="minorHAnsi" w:cstheme="minorHAnsi"/>
          <w:color w:val="auto"/>
          <w:sz w:val="24"/>
          <w:szCs w:val="24"/>
        </w:rPr>
      </w:pPr>
      <w:bookmarkStart w:id="6" w:name="_Toc386115303"/>
      <w:r w:rsidRPr="00A51252">
        <w:rPr>
          <w:rFonts w:asciiTheme="minorHAnsi" w:hAnsiTheme="minorHAnsi" w:cstheme="minorHAnsi"/>
          <w:color w:val="auto"/>
          <w:sz w:val="24"/>
          <w:szCs w:val="24"/>
        </w:rPr>
        <w:t>Definitions</w:t>
      </w:r>
      <w:bookmarkEnd w:id="6"/>
    </w:p>
    <w:p w14:paraId="10E520D6" w14:textId="77777777" w:rsidR="00CF2925" w:rsidRPr="00A51252" w:rsidRDefault="00CF2925" w:rsidP="00A51252">
      <w:pPr>
        <w:ind w:left="0" w:firstLine="0"/>
        <w:jc w:val="both"/>
        <w:rPr>
          <w:rFonts w:asciiTheme="minorHAnsi" w:hAnsiTheme="minorHAnsi" w:cstheme="minorHAnsi"/>
          <w:color w:val="auto"/>
        </w:rPr>
      </w:pPr>
    </w:p>
    <w:p w14:paraId="412969F0" w14:textId="71B93BDD" w:rsidR="009F2C08" w:rsidRDefault="009F2C08" w:rsidP="00A51252">
      <w:pPr>
        <w:pStyle w:val="ListParagraph"/>
        <w:numPr>
          <w:ilvl w:val="1"/>
          <w:numId w:val="1"/>
        </w:numPr>
        <w:shd w:val="clear" w:color="auto" w:fill="FFFFFF"/>
        <w:rPr>
          <w:rFonts w:asciiTheme="minorHAnsi" w:hAnsiTheme="minorHAnsi" w:cstheme="minorHAnsi"/>
          <w:color w:val="auto"/>
        </w:rPr>
      </w:pPr>
      <w:bookmarkStart w:id="7" w:name="_Toc386115304"/>
      <w:r w:rsidRPr="00A51252">
        <w:rPr>
          <w:rFonts w:asciiTheme="minorHAnsi" w:hAnsiTheme="minorHAnsi" w:cstheme="minorHAnsi"/>
          <w:color w:val="auto"/>
        </w:rPr>
        <w:t>EMAs (Education maintenance allowances) are available across Scotland to young people aged 16 to 1</w:t>
      </w:r>
      <w:r w:rsidR="00652141" w:rsidRPr="00A51252">
        <w:rPr>
          <w:rFonts w:asciiTheme="minorHAnsi" w:hAnsiTheme="minorHAnsi" w:cstheme="minorHAnsi"/>
          <w:color w:val="auto"/>
        </w:rPr>
        <w:t>7</w:t>
      </w:r>
      <w:r w:rsidRPr="00A51252">
        <w:rPr>
          <w:rFonts w:asciiTheme="minorHAnsi" w:hAnsiTheme="minorHAnsi" w:cstheme="minorHAnsi"/>
          <w:color w:val="auto"/>
        </w:rPr>
        <w:t>. Students have to come from low income households and remain in full-time, non-advanced education beyond the minimum school leaving age.  They provide a weekly maintenance allowance in each academic year.  Students have to meet agreed levels of attendance and other learning targets.</w:t>
      </w:r>
    </w:p>
    <w:p w14:paraId="6A3A9068" w14:textId="43FA9400" w:rsidR="00A51252" w:rsidRDefault="00A51252" w:rsidP="00A51252">
      <w:pPr>
        <w:shd w:val="clear" w:color="auto" w:fill="FFFFFF"/>
        <w:ind w:left="0" w:firstLine="0"/>
        <w:rPr>
          <w:rFonts w:asciiTheme="minorHAnsi" w:hAnsiTheme="minorHAnsi" w:cstheme="minorHAnsi"/>
          <w:color w:val="auto"/>
        </w:rPr>
      </w:pPr>
    </w:p>
    <w:p w14:paraId="7F0C94D8" w14:textId="77777777" w:rsidR="00A51252" w:rsidRPr="00A51252" w:rsidRDefault="00A51252" w:rsidP="00A51252">
      <w:pPr>
        <w:shd w:val="clear" w:color="auto" w:fill="FFFFFF"/>
        <w:ind w:left="0" w:firstLine="0"/>
        <w:rPr>
          <w:rFonts w:asciiTheme="minorHAnsi" w:hAnsiTheme="minorHAnsi" w:cstheme="minorHAnsi"/>
          <w:color w:val="auto"/>
        </w:rPr>
      </w:pPr>
    </w:p>
    <w:p w14:paraId="6CD1FEDE" w14:textId="77777777" w:rsidR="00CF2925" w:rsidRPr="00A51252" w:rsidRDefault="00CF2925" w:rsidP="00A51252">
      <w:pPr>
        <w:pStyle w:val="Heading1"/>
        <w:numPr>
          <w:ilvl w:val="0"/>
          <w:numId w:val="1"/>
        </w:numPr>
        <w:spacing w:before="0"/>
        <w:rPr>
          <w:rFonts w:asciiTheme="minorHAnsi" w:hAnsiTheme="minorHAnsi" w:cstheme="minorHAnsi"/>
          <w:color w:val="auto"/>
          <w:sz w:val="24"/>
          <w:szCs w:val="24"/>
        </w:rPr>
      </w:pPr>
      <w:r w:rsidRPr="00A51252">
        <w:rPr>
          <w:rFonts w:asciiTheme="minorHAnsi" w:hAnsiTheme="minorHAnsi" w:cstheme="minorHAnsi"/>
          <w:color w:val="auto"/>
          <w:sz w:val="24"/>
          <w:szCs w:val="24"/>
        </w:rPr>
        <w:t>Key Principles</w:t>
      </w:r>
      <w:bookmarkEnd w:id="7"/>
    </w:p>
    <w:p w14:paraId="4F2B6CF4" w14:textId="77777777" w:rsidR="00CF2925" w:rsidRPr="00A51252" w:rsidRDefault="00CF2925" w:rsidP="00A51252">
      <w:pPr>
        <w:jc w:val="both"/>
        <w:rPr>
          <w:rFonts w:asciiTheme="minorHAnsi" w:hAnsiTheme="minorHAnsi" w:cstheme="minorHAnsi"/>
          <w:b/>
          <w:color w:val="auto"/>
        </w:rPr>
      </w:pPr>
    </w:p>
    <w:p w14:paraId="4FFFB278" w14:textId="77777777" w:rsidR="00DC6482" w:rsidRPr="00A51252" w:rsidRDefault="00DC6482" w:rsidP="00A51252">
      <w:pPr>
        <w:pStyle w:val="Default"/>
        <w:numPr>
          <w:ilvl w:val="1"/>
          <w:numId w:val="1"/>
        </w:numPr>
        <w:rPr>
          <w:rFonts w:asciiTheme="minorHAnsi" w:eastAsia="Times New Roman" w:hAnsiTheme="minorHAnsi" w:cstheme="minorHAnsi"/>
          <w:color w:val="auto"/>
          <w:lang w:val="en-US"/>
        </w:rPr>
      </w:pPr>
      <w:r w:rsidRPr="00A51252">
        <w:rPr>
          <w:rFonts w:asciiTheme="minorHAnsi" w:eastAsia="Times New Roman" w:hAnsiTheme="minorHAnsi" w:cstheme="minorHAnsi"/>
          <w:color w:val="auto"/>
          <w:lang w:val="en-US"/>
        </w:rPr>
        <w:t xml:space="preserve">The national policy supports the strategic priorities and outcomes of the Scottish Funding Council (SFC) and the Scottish Government. </w:t>
      </w:r>
    </w:p>
    <w:p w14:paraId="1F6E79AA" w14:textId="77777777" w:rsidR="00492D55" w:rsidRPr="00A51252" w:rsidRDefault="00492D55" w:rsidP="00A51252">
      <w:pPr>
        <w:pStyle w:val="Default"/>
        <w:ind w:left="720"/>
        <w:rPr>
          <w:rFonts w:asciiTheme="minorHAnsi" w:eastAsia="Times New Roman" w:hAnsiTheme="minorHAnsi" w:cstheme="minorHAnsi"/>
          <w:color w:val="auto"/>
          <w:lang w:val="en-US"/>
        </w:rPr>
      </w:pPr>
    </w:p>
    <w:p w14:paraId="6C3E40F4" w14:textId="6D5C793C" w:rsidR="00DC6482" w:rsidRPr="00A51252" w:rsidRDefault="00DC6482" w:rsidP="00A51252">
      <w:pPr>
        <w:pStyle w:val="Default"/>
        <w:numPr>
          <w:ilvl w:val="1"/>
          <w:numId w:val="1"/>
        </w:numPr>
        <w:rPr>
          <w:rFonts w:asciiTheme="minorHAnsi" w:eastAsia="Times New Roman" w:hAnsiTheme="minorHAnsi" w:cstheme="minorHAnsi"/>
          <w:color w:val="auto"/>
          <w:lang w:val="en-US"/>
        </w:rPr>
      </w:pPr>
      <w:r w:rsidRPr="00A51252">
        <w:rPr>
          <w:rFonts w:asciiTheme="minorHAnsi" w:eastAsia="Times New Roman" w:hAnsiTheme="minorHAnsi" w:cstheme="minorHAnsi"/>
          <w:color w:val="auto"/>
          <w:lang w:val="en-US"/>
        </w:rPr>
        <w:t xml:space="preserve">The policy stipulates the conditions of use of bursary funds allocated to colleges by SFC and sets out the rates for calculation for academic year (AY) </w:t>
      </w:r>
      <w:r w:rsidR="003B737C" w:rsidRPr="00A51252">
        <w:rPr>
          <w:rFonts w:asciiTheme="minorHAnsi" w:eastAsia="Times New Roman" w:hAnsiTheme="minorHAnsi" w:cstheme="minorHAnsi"/>
          <w:color w:val="auto"/>
          <w:lang w:val="en-US"/>
        </w:rPr>
        <w:t>2022/23</w:t>
      </w:r>
      <w:r w:rsidR="00126FC6" w:rsidRPr="00A51252">
        <w:rPr>
          <w:rFonts w:asciiTheme="minorHAnsi" w:eastAsia="Times New Roman" w:hAnsiTheme="minorHAnsi" w:cstheme="minorHAnsi"/>
          <w:color w:val="auto"/>
          <w:lang w:val="en-US"/>
        </w:rPr>
        <w:t>.</w:t>
      </w:r>
    </w:p>
    <w:p w14:paraId="2B4EB472" w14:textId="77777777" w:rsidR="00492D55" w:rsidRPr="00A51252" w:rsidRDefault="00492D55" w:rsidP="00A51252">
      <w:pPr>
        <w:pStyle w:val="Default"/>
        <w:rPr>
          <w:rFonts w:asciiTheme="minorHAnsi" w:eastAsia="Times New Roman" w:hAnsiTheme="minorHAnsi" w:cstheme="minorHAnsi"/>
          <w:color w:val="auto"/>
          <w:lang w:val="en-US"/>
        </w:rPr>
      </w:pPr>
    </w:p>
    <w:p w14:paraId="056D5129" w14:textId="77777777" w:rsidR="00DC6482" w:rsidRPr="00A51252" w:rsidRDefault="00DC6482" w:rsidP="00A51252">
      <w:pPr>
        <w:pStyle w:val="Default"/>
        <w:numPr>
          <w:ilvl w:val="1"/>
          <w:numId w:val="1"/>
        </w:numPr>
        <w:rPr>
          <w:rFonts w:asciiTheme="minorHAnsi" w:eastAsia="Times New Roman" w:hAnsiTheme="minorHAnsi" w:cstheme="minorHAnsi"/>
          <w:color w:val="auto"/>
          <w:lang w:val="en-US"/>
        </w:rPr>
      </w:pPr>
      <w:r w:rsidRPr="00A51252">
        <w:rPr>
          <w:rFonts w:asciiTheme="minorHAnsi" w:eastAsia="Times New Roman" w:hAnsiTheme="minorHAnsi" w:cstheme="minorHAnsi"/>
          <w:color w:val="auto"/>
          <w:lang w:val="en-US"/>
        </w:rPr>
        <w:t>The bursary fund is cash-limited. Students who are eligible for support from this fund are not automatically entitled to this support.</w:t>
      </w:r>
    </w:p>
    <w:p w14:paraId="4DCF39E8" w14:textId="04938F75" w:rsidR="00412EA8" w:rsidRDefault="00412EA8" w:rsidP="00A51252">
      <w:pPr>
        <w:pStyle w:val="ListParagraph"/>
        <w:jc w:val="both"/>
        <w:rPr>
          <w:rFonts w:asciiTheme="minorHAnsi" w:hAnsiTheme="minorHAnsi" w:cstheme="minorHAnsi"/>
          <w:color w:val="auto"/>
        </w:rPr>
      </w:pPr>
    </w:p>
    <w:p w14:paraId="2BF32FE1" w14:textId="77777777" w:rsidR="00A51252" w:rsidRPr="00A51252" w:rsidRDefault="00A51252" w:rsidP="00A51252">
      <w:pPr>
        <w:pStyle w:val="ListParagraph"/>
        <w:jc w:val="both"/>
        <w:rPr>
          <w:rFonts w:asciiTheme="minorHAnsi" w:hAnsiTheme="minorHAnsi" w:cstheme="minorHAnsi"/>
          <w:color w:val="auto"/>
        </w:rPr>
      </w:pPr>
    </w:p>
    <w:p w14:paraId="58B472CD" w14:textId="06287ED2" w:rsidR="001E22DB" w:rsidRPr="00A51252" w:rsidRDefault="00F562CD" w:rsidP="00A51252">
      <w:pPr>
        <w:pStyle w:val="Heading1"/>
        <w:spacing w:before="0"/>
        <w:ind w:left="720"/>
        <w:rPr>
          <w:rFonts w:asciiTheme="minorHAnsi" w:hAnsiTheme="minorHAnsi" w:cstheme="minorHAnsi"/>
          <w:color w:val="auto"/>
          <w:sz w:val="24"/>
          <w:szCs w:val="24"/>
        </w:rPr>
      </w:pPr>
      <w:bookmarkStart w:id="8" w:name="_Toc386115305"/>
      <w:r w:rsidRPr="00A51252">
        <w:rPr>
          <w:rFonts w:asciiTheme="minorHAnsi" w:hAnsiTheme="minorHAnsi" w:cstheme="minorHAnsi"/>
          <w:color w:val="auto"/>
          <w:sz w:val="24"/>
          <w:szCs w:val="24"/>
        </w:rPr>
        <w:t xml:space="preserve">5 </w:t>
      </w:r>
      <w:r w:rsidRPr="00A51252">
        <w:rPr>
          <w:rFonts w:asciiTheme="minorHAnsi" w:hAnsiTheme="minorHAnsi" w:cstheme="minorHAnsi"/>
          <w:color w:val="auto"/>
          <w:sz w:val="24"/>
          <w:szCs w:val="24"/>
        </w:rPr>
        <w:tab/>
      </w:r>
      <w:r w:rsidR="001E22DB" w:rsidRPr="00A51252">
        <w:rPr>
          <w:rFonts w:asciiTheme="minorHAnsi" w:hAnsiTheme="minorHAnsi" w:cstheme="minorHAnsi"/>
          <w:color w:val="auto"/>
          <w:sz w:val="24"/>
          <w:szCs w:val="24"/>
        </w:rPr>
        <w:t>Eligibility Criteria</w:t>
      </w:r>
      <w:bookmarkEnd w:id="8"/>
    </w:p>
    <w:p w14:paraId="1DA4F56C" w14:textId="77777777" w:rsidR="001E22DB" w:rsidRPr="00A51252" w:rsidRDefault="001E22DB" w:rsidP="00A51252">
      <w:pPr>
        <w:ind w:left="0" w:firstLine="0"/>
        <w:jc w:val="both"/>
        <w:rPr>
          <w:rFonts w:asciiTheme="minorHAnsi" w:hAnsiTheme="minorHAnsi" w:cstheme="minorHAnsi"/>
          <w:b/>
          <w:color w:val="auto"/>
        </w:rPr>
      </w:pPr>
    </w:p>
    <w:p w14:paraId="5C67E6A2" w14:textId="29A718FF" w:rsidR="001E22DB" w:rsidRPr="00A51252" w:rsidRDefault="001E22DB" w:rsidP="00A51252">
      <w:pPr>
        <w:ind w:left="720"/>
        <w:jc w:val="both"/>
        <w:rPr>
          <w:rFonts w:asciiTheme="minorHAnsi" w:hAnsiTheme="minorHAnsi" w:cstheme="minorHAnsi"/>
        </w:rPr>
      </w:pPr>
      <w:r w:rsidRPr="00A51252">
        <w:rPr>
          <w:rFonts w:asciiTheme="minorHAnsi" w:hAnsiTheme="minorHAnsi" w:cstheme="minorHAnsi"/>
          <w:color w:val="auto"/>
        </w:rPr>
        <w:t>5.1</w:t>
      </w:r>
      <w:r w:rsidRPr="00A51252">
        <w:rPr>
          <w:rFonts w:asciiTheme="minorHAnsi" w:hAnsiTheme="minorHAnsi" w:cstheme="minorHAnsi"/>
          <w:color w:val="auto"/>
        </w:rPr>
        <w:tab/>
      </w:r>
      <w:r w:rsidR="00492D55" w:rsidRPr="00A51252">
        <w:rPr>
          <w:rFonts w:asciiTheme="minorHAnsi" w:hAnsiTheme="minorHAnsi" w:cstheme="minorHAnsi"/>
          <w:color w:val="auto"/>
        </w:rPr>
        <w:t>Can be found be following the following link to National Policy:</w:t>
      </w:r>
      <w:r w:rsidR="005E6E01" w:rsidRPr="00A51252">
        <w:rPr>
          <w:rFonts w:asciiTheme="minorHAnsi" w:hAnsiTheme="minorHAnsi" w:cstheme="minorHAnsi"/>
        </w:rPr>
        <w:t xml:space="preserve"> </w:t>
      </w:r>
    </w:p>
    <w:p w14:paraId="36EB6B73" w14:textId="48A168B1" w:rsidR="008A5C19" w:rsidRPr="00A51252" w:rsidRDefault="00CA0503" w:rsidP="00A51252">
      <w:pPr>
        <w:ind w:left="720"/>
        <w:jc w:val="both"/>
        <w:rPr>
          <w:rFonts w:asciiTheme="minorHAnsi" w:hAnsiTheme="minorHAnsi" w:cstheme="minorHAnsi"/>
        </w:rPr>
      </w:pPr>
      <w:r w:rsidRPr="00A51252">
        <w:rPr>
          <w:rFonts w:asciiTheme="minorHAnsi" w:hAnsiTheme="minorHAnsi" w:cstheme="minorHAnsi"/>
        </w:rPr>
        <w:tab/>
      </w:r>
    </w:p>
    <w:p w14:paraId="2B3F5DB8" w14:textId="3A29E005" w:rsidR="00436732" w:rsidRPr="00A51252" w:rsidRDefault="00436732" w:rsidP="00A51252">
      <w:pPr>
        <w:ind w:left="720"/>
        <w:jc w:val="both"/>
        <w:rPr>
          <w:rFonts w:asciiTheme="minorHAnsi" w:hAnsiTheme="minorHAnsi" w:cstheme="minorHAnsi"/>
        </w:rPr>
      </w:pPr>
      <w:r w:rsidRPr="00A51252">
        <w:rPr>
          <w:rFonts w:asciiTheme="minorHAnsi" w:hAnsiTheme="minorHAnsi" w:cstheme="minorHAnsi"/>
        </w:rPr>
        <w:tab/>
      </w:r>
      <w:hyperlink r:id="rId13" w:history="1">
        <w:r w:rsidRPr="006C2A89">
          <w:rPr>
            <w:rStyle w:val="Hyperlink"/>
            <w:rFonts w:asciiTheme="minorHAnsi" w:hAnsiTheme="minorHAnsi" w:cstheme="minorHAnsi"/>
          </w:rPr>
          <w:t>The National Policy for FE Bursaries 2021-22 (sfc.ac.uk)</w:t>
        </w:r>
      </w:hyperlink>
    </w:p>
    <w:p w14:paraId="5BA8E4EB" w14:textId="7F72D538" w:rsidR="00CA0503" w:rsidRPr="00A51252" w:rsidRDefault="00CA0503" w:rsidP="00A51252">
      <w:pPr>
        <w:ind w:left="720"/>
        <w:jc w:val="both"/>
        <w:rPr>
          <w:rFonts w:asciiTheme="minorHAnsi" w:hAnsiTheme="minorHAnsi" w:cstheme="minorHAnsi"/>
        </w:rPr>
      </w:pPr>
    </w:p>
    <w:p w14:paraId="0105B5A4" w14:textId="77777777" w:rsidR="00A51252" w:rsidRDefault="00C96E78" w:rsidP="00A51252">
      <w:pPr>
        <w:ind w:left="720"/>
        <w:jc w:val="both"/>
        <w:rPr>
          <w:rFonts w:asciiTheme="minorHAnsi" w:hAnsiTheme="minorHAnsi" w:cstheme="minorHAnsi"/>
        </w:rPr>
      </w:pPr>
      <w:r w:rsidRPr="00A51252">
        <w:rPr>
          <w:rFonts w:asciiTheme="minorHAnsi" w:hAnsiTheme="minorHAnsi" w:cstheme="minorHAnsi"/>
        </w:rPr>
        <w:tab/>
        <w:t>SFC have as yet not released the EMA Guidance for 202</w:t>
      </w:r>
      <w:r w:rsidR="007B2B67" w:rsidRPr="00A51252">
        <w:rPr>
          <w:rFonts w:asciiTheme="minorHAnsi" w:hAnsiTheme="minorHAnsi" w:cstheme="minorHAnsi"/>
        </w:rPr>
        <w:t>2</w:t>
      </w:r>
      <w:r w:rsidRPr="00A51252">
        <w:rPr>
          <w:rFonts w:asciiTheme="minorHAnsi" w:hAnsiTheme="minorHAnsi" w:cstheme="minorHAnsi"/>
        </w:rPr>
        <w:t>-2</w:t>
      </w:r>
      <w:r w:rsidR="007B2B67" w:rsidRPr="00A51252">
        <w:rPr>
          <w:rFonts w:asciiTheme="minorHAnsi" w:hAnsiTheme="minorHAnsi" w:cstheme="minorHAnsi"/>
        </w:rPr>
        <w:t>3</w:t>
      </w:r>
    </w:p>
    <w:p w14:paraId="0E2EBF0C" w14:textId="77777777" w:rsidR="00A51252" w:rsidRDefault="00A51252" w:rsidP="00A51252">
      <w:pPr>
        <w:ind w:left="720"/>
        <w:jc w:val="both"/>
        <w:rPr>
          <w:rFonts w:asciiTheme="minorHAnsi" w:hAnsiTheme="minorHAnsi" w:cstheme="minorHAnsi"/>
        </w:rPr>
      </w:pPr>
    </w:p>
    <w:p w14:paraId="1333049A" w14:textId="531600EF" w:rsidR="00CA0503" w:rsidRPr="00A51252" w:rsidRDefault="00C96E78" w:rsidP="00A51252">
      <w:pPr>
        <w:ind w:left="720"/>
        <w:jc w:val="both"/>
        <w:rPr>
          <w:rFonts w:asciiTheme="minorHAnsi" w:hAnsiTheme="minorHAnsi" w:cstheme="minorHAnsi"/>
          <w:color w:val="auto"/>
        </w:rPr>
      </w:pPr>
      <w:r w:rsidRPr="00A51252">
        <w:rPr>
          <w:rFonts w:asciiTheme="minorHAnsi" w:hAnsiTheme="minorHAnsi" w:cstheme="minorHAnsi"/>
        </w:rPr>
        <w:tab/>
      </w:r>
    </w:p>
    <w:p w14:paraId="380B9DD9" w14:textId="77777777" w:rsidR="001E22DB" w:rsidRPr="00A51252" w:rsidRDefault="00F562CD" w:rsidP="00A51252">
      <w:pPr>
        <w:pStyle w:val="Heading1"/>
        <w:spacing w:before="0"/>
        <w:ind w:left="0" w:firstLine="0"/>
        <w:rPr>
          <w:rFonts w:asciiTheme="minorHAnsi" w:hAnsiTheme="minorHAnsi" w:cstheme="minorHAnsi"/>
          <w:color w:val="auto"/>
          <w:sz w:val="24"/>
          <w:szCs w:val="24"/>
        </w:rPr>
      </w:pPr>
      <w:bookmarkStart w:id="9" w:name="_Toc386115306"/>
      <w:r w:rsidRPr="00A51252">
        <w:rPr>
          <w:rFonts w:asciiTheme="minorHAnsi" w:hAnsiTheme="minorHAnsi" w:cstheme="minorHAnsi"/>
          <w:color w:val="auto"/>
          <w:sz w:val="24"/>
          <w:szCs w:val="24"/>
        </w:rPr>
        <w:lastRenderedPageBreak/>
        <w:t>6</w:t>
      </w:r>
      <w:r w:rsidRPr="00A51252">
        <w:rPr>
          <w:rFonts w:asciiTheme="minorHAnsi" w:hAnsiTheme="minorHAnsi" w:cstheme="minorHAnsi"/>
          <w:color w:val="auto"/>
          <w:sz w:val="24"/>
          <w:szCs w:val="24"/>
        </w:rPr>
        <w:tab/>
      </w:r>
      <w:r w:rsidR="001E22DB" w:rsidRPr="00A51252">
        <w:rPr>
          <w:rFonts w:asciiTheme="minorHAnsi" w:hAnsiTheme="minorHAnsi" w:cstheme="minorHAnsi"/>
          <w:color w:val="auto"/>
          <w:sz w:val="24"/>
          <w:szCs w:val="24"/>
        </w:rPr>
        <w:t>Assessment Process</w:t>
      </w:r>
      <w:bookmarkEnd w:id="9"/>
    </w:p>
    <w:p w14:paraId="30B36B0B" w14:textId="77777777" w:rsidR="001E22DB" w:rsidRPr="00A51252" w:rsidRDefault="001E22DB" w:rsidP="00A51252">
      <w:pPr>
        <w:pStyle w:val="ListParagraph"/>
        <w:ind w:firstLine="0"/>
        <w:jc w:val="both"/>
        <w:rPr>
          <w:rFonts w:asciiTheme="minorHAnsi" w:hAnsiTheme="minorHAnsi" w:cstheme="minorHAnsi"/>
          <w:b/>
          <w:color w:val="auto"/>
        </w:rPr>
      </w:pPr>
    </w:p>
    <w:p w14:paraId="6E1E5D56" w14:textId="77777777" w:rsidR="00F562CD" w:rsidRPr="00A51252" w:rsidRDefault="00F562CD" w:rsidP="00A51252">
      <w:pPr>
        <w:ind w:left="720"/>
        <w:jc w:val="both"/>
        <w:rPr>
          <w:rFonts w:asciiTheme="minorHAnsi" w:hAnsiTheme="minorHAnsi" w:cstheme="minorHAnsi"/>
          <w:color w:val="auto"/>
        </w:rPr>
      </w:pPr>
      <w:r w:rsidRPr="00A51252">
        <w:rPr>
          <w:rFonts w:asciiTheme="minorHAnsi" w:hAnsiTheme="minorHAnsi" w:cstheme="minorHAnsi"/>
          <w:color w:val="auto"/>
        </w:rPr>
        <w:t>6.1</w:t>
      </w:r>
      <w:r w:rsidRPr="00A51252">
        <w:rPr>
          <w:rFonts w:asciiTheme="minorHAnsi" w:hAnsiTheme="minorHAnsi" w:cstheme="minorHAnsi"/>
          <w:color w:val="auto"/>
        </w:rPr>
        <w:tab/>
      </w:r>
      <w:r w:rsidR="00B15BFD" w:rsidRPr="00A51252">
        <w:rPr>
          <w:rFonts w:asciiTheme="minorHAnsi" w:hAnsiTheme="minorHAnsi" w:cstheme="minorHAnsi"/>
          <w:color w:val="auto"/>
        </w:rPr>
        <w:t>All applications will be assessed in date of receipt order, providing all relevant documents have been submitted.</w:t>
      </w:r>
    </w:p>
    <w:p w14:paraId="1DEF8C01" w14:textId="77777777" w:rsidR="00F562CD" w:rsidRPr="00A51252" w:rsidRDefault="00F562CD" w:rsidP="00A51252">
      <w:pPr>
        <w:ind w:left="720"/>
        <w:jc w:val="both"/>
        <w:rPr>
          <w:rFonts w:asciiTheme="minorHAnsi" w:hAnsiTheme="minorHAnsi" w:cstheme="minorHAnsi"/>
          <w:color w:val="auto"/>
        </w:rPr>
      </w:pPr>
    </w:p>
    <w:p w14:paraId="09DABB3D" w14:textId="5B640402" w:rsidR="00B15BFD" w:rsidRPr="00A51252" w:rsidRDefault="00F562CD" w:rsidP="00A51252">
      <w:pPr>
        <w:ind w:left="0" w:firstLine="0"/>
        <w:jc w:val="both"/>
        <w:rPr>
          <w:rFonts w:asciiTheme="minorHAnsi" w:hAnsiTheme="minorHAnsi" w:cstheme="minorHAnsi"/>
          <w:color w:val="auto"/>
        </w:rPr>
      </w:pPr>
      <w:r w:rsidRPr="00A51252">
        <w:rPr>
          <w:rFonts w:asciiTheme="minorHAnsi" w:hAnsiTheme="minorHAnsi" w:cstheme="minorHAnsi"/>
          <w:color w:val="auto"/>
        </w:rPr>
        <w:t>6.2</w:t>
      </w:r>
      <w:r w:rsidRPr="00A51252">
        <w:rPr>
          <w:rFonts w:asciiTheme="minorHAnsi" w:hAnsiTheme="minorHAnsi" w:cstheme="minorHAnsi"/>
          <w:color w:val="auto"/>
        </w:rPr>
        <w:tab/>
      </w:r>
      <w:r w:rsidR="00B15BFD" w:rsidRPr="00A51252">
        <w:rPr>
          <w:rFonts w:asciiTheme="minorHAnsi" w:hAnsiTheme="minorHAnsi" w:cstheme="minorHAnsi"/>
          <w:color w:val="auto"/>
        </w:rPr>
        <w:t xml:space="preserve">All applicants will be notified </w:t>
      </w:r>
      <w:r w:rsidR="0024160B" w:rsidRPr="00A51252">
        <w:rPr>
          <w:rFonts w:asciiTheme="minorHAnsi" w:hAnsiTheme="minorHAnsi" w:cstheme="minorHAnsi"/>
          <w:color w:val="auto"/>
        </w:rPr>
        <w:t>via email</w:t>
      </w:r>
      <w:r w:rsidR="00B15BFD" w:rsidRPr="00A51252">
        <w:rPr>
          <w:rFonts w:asciiTheme="minorHAnsi" w:hAnsiTheme="minorHAnsi" w:cstheme="minorHAnsi"/>
          <w:color w:val="auto"/>
        </w:rPr>
        <w:t xml:space="preserve"> of the outcome of their application.</w:t>
      </w:r>
    </w:p>
    <w:p w14:paraId="274DC178" w14:textId="77777777" w:rsidR="00B15BFD" w:rsidRPr="00A51252" w:rsidRDefault="00B15BFD" w:rsidP="00A51252">
      <w:pPr>
        <w:pStyle w:val="ListParagraph"/>
        <w:jc w:val="both"/>
        <w:rPr>
          <w:rFonts w:asciiTheme="minorHAnsi" w:hAnsiTheme="minorHAnsi" w:cstheme="minorHAnsi"/>
          <w:color w:val="auto"/>
        </w:rPr>
      </w:pPr>
    </w:p>
    <w:p w14:paraId="3FD65CD3" w14:textId="63900B95" w:rsidR="00A51252" w:rsidRDefault="00F562CD" w:rsidP="00A51252">
      <w:pPr>
        <w:ind w:left="0" w:firstLine="0"/>
        <w:jc w:val="both"/>
        <w:rPr>
          <w:rFonts w:asciiTheme="minorHAnsi" w:hAnsiTheme="minorHAnsi" w:cstheme="minorHAnsi"/>
          <w:color w:val="auto"/>
        </w:rPr>
      </w:pPr>
      <w:r w:rsidRPr="00A51252">
        <w:rPr>
          <w:rFonts w:asciiTheme="minorHAnsi" w:hAnsiTheme="minorHAnsi" w:cstheme="minorHAnsi"/>
          <w:color w:val="auto"/>
        </w:rPr>
        <w:t>6.3</w:t>
      </w:r>
      <w:r w:rsidRPr="00A51252">
        <w:rPr>
          <w:rFonts w:asciiTheme="minorHAnsi" w:hAnsiTheme="minorHAnsi" w:cstheme="minorHAnsi"/>
          <w:color w:val="auto"/>
        </w:rPr>
        <w:tab/>
      </w:r>
      <w:r w:rsidR="00B15BFD" w:rsidRPr="00A51252">
        <w:rPr>
          <w:rFonts w:asciiTheme="minorHAnsi" w:hAnsiTheme="minorHAnsi" w:cstheme="minorHAnsi"/>
          <w:color w:val="auto"/>
        </w:rPr>
        <w:t>All applications will be means-tested.</w:t>
      </w:r>
    </w:p>
    <w:p w14:paraId="28193211" w14:textId="69A26EF8" w:rsidR="00A51252" w:rsidRDefault="00A51252" w:rsidP="00A51252">
      <w:pPr>
        <w:ind w:left="0" w:firstLine="0"/>
        <w:jc w:val="both"/>
        <w:rPr>
          <w:rFonts w:asciiTheme="minorHAnsi" w:hAnsiTheme="minorHAnsi" w:cstheme="minorHAnsi"/>
          <w:color w:val="auto"/>
        </w:rPr>
      </w:pPr>
    </w:p>
    <w:p w14:paraId="17881429" w14:textId="77777777" w:rsidR="00A51252" w:rsidRPr="00A51252" w:rsidRDefault="00A51252" w:rsidP="00A51252">
      <w:pPr>
        <w:ind w:left="0" w:firstLine="0"/>
        <w:jc w:val="both"/>
        <w:rPr>
          <w:rFonts w:asciiTheme="minorHAnsi" w:hAnsiTheme="minorHAnsi" w:cstheme="minorHAnsi"/>
          <w:color w:val="auto"/>
        </w:rPr>
      </w:pPr>
    </w:p>
    <w:p w14:paraId="472E4F66" w14:textId="77777777" w:rsidR="00B15BFD" w:rsidRPr="00A51252" w:rsidRDefault="0033309C" w:rsidP="00A51252">
      <w:pPr>
        <w:pStyle w:val="Heading1"/>
        <w:spacing w:before="0"/>
        <w:ind w:left="720"/>
        <w:rPr>
          <w:rFonts w:asciiTheme="minorHAnsi" w:hAnsiTheme="minorHAnsi" w:cstheme="minorHAnsi"/>
          <w:color w:val="auto"/>
          <w:sz w:val="24"/>
          <w:szCs w:val="24"/>
        </w:rPr>
      </w:pPr>
      <w:bookmarkStart w:id="10" w:name="_Toc386115307"/>
      <w:r w:rsidRPr="00A51252">
        <w:rPr>
          <w:rFonts w:asciiTheme="minorHAnsi" w:hAnsiTheme="minorHAnsi" w:cstheme="minorHAnsi"/>
          <w:color w:val="auto"/>
          <w:sz w:val="24"/>
          <w:szCs w:val="24"/>
        </w:rPr>
        <w:t>7</w:t>
      </w:r>
      <w:r w:rsidRPr="00A51252">
        <w:rPr>
          <w:rFonts w:asciiTheme="minorHAnsi" w:hAnsiTheme="minorHAnsi" w:cstheme="minorHAnsi"/>
          <w:color w:val="auto"/>
          <w:sz w:val="24"/>
          <w:szCs w:val="24"/>
        </w:rPr>
        <w:tab/>
      </w:r>
      <w:r w:rsidR="00B15BFD" w:rsidRPr="00A51252">
        <w:rPr>
          <w:rFonts w:asciiTheme="minorHAnsi" w:hAnsiTheme="minorHAnsi" w:cstheme="minorHAnsi"/>
          <w:color w:val="auto"/>
          <w:sz w:val="24"/>
          <w:szCs w:val="24"/>
        </w:rPr>
        <w:t>Conditions of Awards</w:t>
      </w:r>
      <w:bookmarkEnd w:id="10"/>
    </w:p>
    <w:p w14:paraId="56A8D6CB" w14:textId="77777777" w:rsidR="00B15BFD" w:rsidRPr="00A51252" w:rsidRDefault="00B15BFD" w:rsidP="00A51252">
      <w:pPr>
        <w:ind w:left="0" w:firstLine="0"/>
        <w:jc w:val="both"/>
        <w:rPr>
          <w:rFonts w:asciiTheme="minorHAnsi" w:hAnsiTheme="minorHAnsi" w:cstheme="minorHAnsi"/>
          <w:b/>
          <w:color w:val="auto"/>
        </w:rPr>
      </w:pPr>
    </w:p>
    <w:p w14:paraId="1DE71382" w14:textId="095714AA" w:rsidR="00707F4E" w:rsidRPr="00A51252" w:rsidRDefault="00F562CD" w:rsidP="00A51252">
      <w:pPr>
        <w:ind w:left="720"/>
        <w:rPr>
          <w:rFonts w:asciiTheme="minorHAnsi" w:hAnsiTheme="minorHAnsi" w:cstheme="minorHAnsi"/>
          <w:color w:val="auto"/>
        </w:rPr>
      </w:pPr>
      <w:r w:rsidRPr="00A51252">
        <w:rPr>
          <w:rFonts w:asciiTheme="minorHAnsi" w:hAnsiTheme="minorHAnsi" w:cstheme="minorHAnsi"/>
          <w:color w:val="auto"/>
        </w:rPr>
        <w:t>7.1</w:t>
      </w:r>
      <w:r w:rsidR="0033309C" w:rsidRPr="00A51252">
        <w:rPr>
          <w:rFonts w:asciiTheme="minorHAnsi" w:hAnsiTheme="minorHAnsi" w:cstheme="minorHAnsi"/>
          <w:color w:val="auto"/>
        </w:rPr>
        <w:tab/>
      </w:r>
      <w:r w:rsidR="00707F4E" w:rsidRPr="00A51252">
        <w:rPr>
          <w:rFonts w:asciiTheme="minorHAnsi" w:hAnsiTheme="minorHAnsi" w:cstheme="minorHAnsi"/>
          <w:b/>
          <w:color w:val="auto"/>
        </w:rPr>
        <w:t>Online Applications</w:t>
      </w:r>
      <w:r w:rsidR="00707F4E" w:rsidRPr="00A51252">
        <w:rPr>
          <w:rFonts w:asciiTheme="minorHAnsi" w:hAnsiTheme="minorHAnsi" w:cstheme="minorHAnsi"/>
          <w:color w:val="auto"/>
        </w:rPr>
        <w:t xml:space="preserve"> - Before receiving any payments studen</w:t>
      </w:r>
      <w:r w:rsidR="007C7AFF" w:rsidRPr="00A51252">
        <w:rPr>
          <w:rFonts w:asciiTheme="minorHAnsi" w:hAnsiTheme="minorHAnsi" w:cstheme="minorHAnsi"/>
          <w:color w:val="auto"/>
        </w:rPr>
        <w:t xml:space="preserve">ts will be required to log into </w:t>
      </w:r>
      <w:r w:rsidR="00707F4E" w:rsidRPr="00A51252">
        <w:rPr>
          <w:rFonts w:asciiTheme="minorHAnsi" w:hAnsiTheme="minorHAnsi" w:cstheme="minorHAnsi"/>
          <w:color w:val="auto"/>
        </w:rPr>
        <w:t xml:space="preserve">their student funding account via this hyperlink </w:t>
      </w:r>
      <w:hyperlink r:id="rId14" w:history="1">
        <w:r w:rsidR="00707F4E" w:rsidRPr="00A51252">
          <w:rPr>
            <w:rStyle w:val="Hyperlink"/>
            <w:rFonts w:asciiTheme="minorHAnsi" w:hAnsiTheme="minorHAnsi" w:cstheme="minorHAnsi"/>
          </w:rPr>
          <w:t>https://funding.nclanarkshire.ac.uk/CAMS</w:t>
        </w:r>
      </w:hyperlink>
      <w:r w:rsidR="00707F4E" w:rsidRPr="00A51252">
        <w:rPr>
          <w:rFonts w:asciiTheme="minorHAnsi" w:hAnsiTheme="minorHAnsi" w:cstheme="minorHAnsi"/>
          <w:color w:val="auto"/>
        </w:rPr>
        <w:t xml:space="preserve"> that they wish to receive the award; that they agree to the conditions attached to the award and that the payment details held by the College are accurate. </w:t>
      </w:r>
    </w:p>
    <w:p w14:paraId="44E42A15" w14:textId="77777777" w:rsidR="00B15BFD" w:rsidRPr="00A51252" w:rsidRDefault="00707F4E" w:rsidP="00A51252">
      <w:pPr>
        <w:ind w:left="720"/>
        <w:jc w:val="both"/>
        <w:rPr>
          <w:rFonts w:asciiTheme="minorHAnsi" w:hAnsiTheme="minorHAnsi" w:cstheme="minorHAnsi"/>
          <w:color w:val="auto"/>
        </w:rPr>
      </w:pPr>
      <w:r w:rsidRPr="00A51252">
        <w:rPr>
          <w:rFonts w:asciiTheme="minorHAnsi" w:hAnsiTheme="minorHAnsi" w:cstheme="minorHAnsi"/>
          <w:color w:val="auto"/>
        </w:rPr>
        <w:tab/>
      </w:r>
    </w:p>
    <w:p w14:paraId="002F48E4" w14:textId="77777777" w:rsidR="00D407B9" w:rsidRPr="00A51252" w:rsidRDefault="0033309C" w:rsidP="00A51252">
      <w:pPr>
        <w:ind w:left="720"/>
        <w:jc w:val="both"/>
        <w:rPr>
          <w:rFonts w:asciiTheme="minorHAnsi" w:hAnsiTheme="minorHAnsi" w:cstheme="minorHAnsi"/>
          <w:color w:val="auto"/>
        </w:rPr>
      </w:pPr>
      <w:r w:rsidRPr="00A51252">
        <w:rPr>
          <w:rFonts w:asciiTheme="minorHAnsi" w:hAnsiTheme="minorHAnsi" w:cstheme="minorHAnsi"/>
          <w:color w:val="auto"/>
          <w:lang w:val="en-GB"/>
        </w:rPr>
        <w:t>7.2</w:t>
      </w:r>
      <w:r w:rsidRPr="00A51252">
        <w:rPr>
          <w:rFonts w:asciiTheme="minorHAnsi" w:hAnsiTheme="minorHAnsi" w:cstheme="minorHAnsi"/>
          <w:color w:val="auto"/>
          <w:lang w:val="en-GB"/>
        </w:rPr>
        <w:tab/>
      </w:r>
      <w:r w:rsidR="00D407B9" w:rsidRPr="00A51252">
        <w:rPr>
          <w:rFonts w:asciiTheme="minorHAnsi" w:hAnsiTheme="minorHAnsi" w:cstheme="minorHAnsi"/>
          <w:color w:val="auto"/>
          <w:lang w:val="en-GB"/>
        </w:rPr>
        <w:t xml:space="preserve">All acceptances of award must be submitted to the Student Funding section within </w:t>
      </w:r>
      <w:r w:rsidR="00E6760B" w:rsidRPr="00A51252">
        <w:rPr>
          <w:rFonts w:asciiTheme="minorHAnsi" w:hAnsiTheme="minorHAnsi" w:cstheme="minorHAnsi"/>
          <w:b/>
          <w:color w:val="auto"/>
          <w:u w:val="single"/>
          <w:lang w:val="en-GB"/>
        </w:rPr>
        <w:t>two</w:t>
      </w:r>
      <w:r w:rsidR="00D407B9" w:rsidRPr="00A51252">
        <w:rPr>
          <w:rFonts w:asciiTheme="minorHAnsi" w:hAnsiTheme="minorHAnsi" w:cstheme="minorHAnsi"/>
          <w:b/>
          <w:color w:val="auto"/>
          <w:u w:val="single"/>
          <w:lang w:val="en-GB"/>
        </w:rPr>
        <w:t xml:space="preserve"> week</w:t>
      </w:r>
      <w:r w:rsidR="00E6760B" w:rsidRPr="00A51252">
        <w:rPr>
          <w:rFonts w:asciiTheme="minorHAnsi" w:hAnsiTheme="minorHAnsi" w:cstheme="minorHAnsi"/>
          <w:b/>
          <w:color w:val="auto"/>
          <w:u w:val="single"/>
          <w:lang w:val="en-GB"/>
        </w:rPr>
        <w:t>s</w:t>
      </w:r>
      <w:r w:rsidR="00D407B9" w:rsidRPr="00A51252">
        <w:rPr>
          <w:rFonts w:asciiTheme="minorHAnsi" w:hAnsiTheme="minorHAnsi" w:cstheme="minorHAnsi"/>
          <w:color w:val="auto"/>
          <w:lang w:val="en-GB"/>
        </w:rPr>
        <w:t xml:space="preserve"> of the award letter.  After this period of time the award will be withdrawn.</w:t>
      </w:r>
    </w:p>
    <w:p w14:paraId="310BFD77" w14:textId="77777777" w:rsidR="00B15BFD" w:rsidRPr="00A51252" w:rsidRDefault="00B15BFD" w:rsidP="00A51252">
      <w:pPr>
        <w:ind w:left="0" w:firstLine="0"/>
        <w:jc w:val="both"/>
        <w:rPr>
          <w:rFonts w:asciiTheme="minorHAnsi" w:hAnsiTheme="minorHAnsi" w:cstheme="minorHAnsi"/>
          <w:color w:val="auto"/>
        </w:rPr>
      </w:pPr>
    </w:p>
    <w:p w14:paraId="34077F45" w14:textId="0E7C6C10" w:rsidR="00D407B9" w:rsidRPr="00A51252" w:rsidRDefault="0033309C" w:rsidP="00A51252">
      <w:pPr>
        <w:ind w:left="720"/>
        <w:jc w:val="both"/>
        <w:rPr>
          <w:rFonts w:asciiTheme="minorHAnsi" w:hAnsiTheme="minorHAnsi" w:cstheme="minorHAnsi"/>
          <w:color w:val="auto"/>
        </w:rPr>
      </w:pPr>
      <w:r w:rsidRPr="00A51252">
        <w:rPr>
          <w:rFonts w:asciiTheme="minorHAnsi" w:hAnsiTheme="minorHAnsi" w:cstheme="minorHAnsi"/>
          <w:color w:val="auto"/>
        </w:rPr>
        <w:t>7.3</w:t>
      </w:r>
      <w:r w:rsidRPr="00A51252">
        <w:rPr>
          <w:rFonts w:asciiTheme="minorHAnsi" w:hAnsiTheme="minorHAnsi" w:cstheme="minorHAnsi"/>
          <w:color w:val="auto"/>
        </w:rPr>
        <w:tab/>
      </w:r>
      <w:r w:rsidR="00D407B9" w:rsidRPr="00A51252">
        <w:rPr>
          <w:rFonts w:asciiTheme="minorHAnsi" w:hAnsiTheme="minorHAnsi" w:cstheme="minorHAnsi"/>
          <w:color w:val="auto"/>
        </w:rPr>
        <w:t xml:space="preserve">The retention of awards is dependent on the Student maintaining satisfactory attendance (in accordance with the College’s </w:t>
      </w:r>
      <w:r w:rsidR="003B1559" w:rsidRPr="00A51252">
        <w:rPr>
          <w:rFonts w:asciiTheme="minorHAnsi" w:hAnsiTheme="minorHAnsi" w:cstheme="minorHAnsi"/>
          <w:color w:val="auto"/>
        </w:rPr>
        <w:t>Learner</w:t>
      </w:r>
      <w:r w:rsidR="00D407B9" w:rsidRPr="00A51252">
        <w:rPr>
          <w:rFonts w:asciiTheme="minorHAnsi" w:hAnsiTheme="minorHAnsi" w:cstheme="minorHAnsi"/>
          <w:color w:val="auto"/>
        </w:rPr>
        <w:t xml:space="preserve"> Attendance Policy), conduct and progress on their course.</w:t>
      </w:r>
    </w:p>
    <w:p w14:paraId="1EAA5568" w14:textId="77777777" w:rsidR="00D407B9" w:rsidRPr="00A51252" w:rsidRDefault="00D407B9" w:rsidP="00A51252">
      <w:pPr>
        <w:ind w:left="0" w:firstLine="0"/>
        <w:jc w:val="both"/>
        <w:rPr>
          <w:rFonts w:asciiTheme="minorHAnsi" w:hAnsiTheme="minorHAnsi" w:cstheme="minorHAnsi"/>
          <w:color w:val="auto"/>
        </w:rPr>
      </w:pPr>
    </w:p>
    <w:p w14:paraId="079B3A5F" w14:textId="77777777" w:rsidR="00D407B9" w:rsidRPr="00A51252" w:rsidRDefault="0033309C" w:rsidP="00A51252">
      <w:pPr>
        <w:ind w:left="720"/>
        <w:jc w:val="both"/>
        <w:rPr>
          <w:rFonts w:asciiTheme="minorHAnsi" w:hAnsiTheme="minorHAnsi" w:cstheme="minorHAnsi"/>
          <w:color w:val="auto"/>
        </w:rPr>
      </w:pPr>
      <w:r w:rsidRPr="00A51252">
        <w:rPr>
          <w:rFonts w:asciiTheme="minorHAnsi" w:hAnsiTheme="minorHAnsi" w:cstheme="minorHAnsi"/>
          <w:color w:val="auto"/>
        </w:rPr>
        <w:t>7.4</w:t>
      </w:r>
      <w:r w:rsidRPr="00A51252">
        <w:rPr>
          <w:rFonts w:asciiTheme="minorHAnsi" w:hAnsiTheme="minorHAnsi" w:cstheme="minorHAnsi"/>
          <w:color w:val="auto"/>
        </w:rPr>
        <w:tab/>
      </w:r>
      <w:r w:rsidR="00D407B9" w:rsidRPr="00A51252">
        <w:rPr>
          <w:rFonts w:asciiTheme="minorHAnsi" w:hAnsiTheme="minorHAnsi" w:cstheme="minorHAnsi"/>
          <w:color w:val="auto"/>
        </w:rPr>
        <w:t xml:space="preserve">Where an award is terminated, the amount due will be calculated to the last </w:t>
      </w:r>
      <w:r w:rsidR="00D407B9" w:rsidRPr="00A51252">
        <w:rPr>
          <w:rFonts w:asciiTheme="minorHAnsi" w:hAnsiTheme="minorHAnsi" w:cstheme="minorHAnsi"/>
          <w:b/>
          <w:color w:val="auto"/>
        </w:rPr>
        <w:t>regular</w:t>
      </w:r>
      <w:r w:rsidR="00D407B9" w:rsidRPr="00A51252">
        <w:rPr>
          <w:rFonts w:asciiTheme="minorHAnsi" w:hAnsiTheme="minorHAnsi" w:cstheme="minorHAnsi"/>
          <w:color w:val="auto"/>
        </w:rPr>
        <w:t xml:space="preserve"> date of attendance, and the Student will be required to repay any overpayment.</w:t>
      </w:r>
    </w:p>
    <w:p w14:paraId="691AFBD7" w14:textId="77777777" w:rsidR="00D407B9" w:rsidRPr="00A51252" w:rsidRDefault="00D407B9" w:rsidP="00A51252">
      <w:pPr>
        <w:pStyle w:val="ListParagraph"/>
        <w:jc w:val="both"/>
        <w:rPr>
          <w:rFonts w:asciiTheme="minorHAnsi" w:hAnsiTheme="minorHAnsi" w:cstheme="minorHAnsi"/>
          <w:color w:val="auto"/>
        </w:rPr>
      </w:pPr>
    </w:p>
    <w:p w14:paraId="4B3C6330" w14:textId="77777777" w:rsidR="00D407B9" w:rsidRPr="00A51252" w:rsidRDefault="0033309C" w:rsidP="00A51252">
      <w:pPr>
        <w:ind w:left="720"/>
        <w:jc w:val="both"/>
        <w:rPr>
          <w:rFonts w:asciiTheme="minorHAnsi" w:hAnsiTheme="minorHAnsi" w:cstheme="minorHAnsi"/>
          <w:color w:val="auto"/>
        </w:rPr>
      </w:pPr>
      <w:r w:rsidRPr="00A51252">
        <w:rPr>
          <w:rFonts w:asciiTheme="minorHAnsi" w:hAnsiTheme="minorHAnsi" w:cstheme="minorHAnsi"/>
          <w:color w:val="auto"/>
        </w:rPr>
        <w:t>7.5</w:t>
      </w:r>
      <w:r w:rsidRPr="00A51252">
        <w:rPr>
          <w:rFonts w:asciiTheme="minorHAnsi" w:hAnsiTheme="minorHAnsi" w:cstheme="minorHAnsi"/>
          <w:color w:val="auto"/>
        </w:rPr>
        <w:tab/>
      </w:r>
      <w:r w:rsidR="00D407B9" w:rsidRPr="00A51252">
        <w:rPr>
          <w:rFonts w:asciiTheme="minorHAnsi" w:hAnsiTheme="minorHAnsi" w:cstheme="minorHAnsi"/>
          <w:color w:val="auto"/>
        </w:rPr>
        <w:t>Any changes in the Student’s financial or personal circumstances which may have an effect on their award must be notified to the Student Funding section.</w:t>
      </w:r>
    </w:p>
    <w:p w14:paraId="66B5FA7B" w14:textId="77777777" w:rsidR="0033309C" w:rsidRPr="00A51252" w:rsidRDefault="0033309C" w:rsidP="00A51252">
      <w:pPr>
        <w:jc w:val="both"/>
        <w:rPr>
          <w:rFonts w:asciiTheme="minorHAnsi" w:hAnsiTheme="minorHAnsi" w:cstheme="minorHAnsi"/>
          <w:color w:val="auto"/>
        </w:rPr>
      </w:pPr>
    </w:p>
    <w:p w14:paraId="6E573CEA" w14:textId="4D8721FE" w:rsidR="00A15649" w:rsidRPr="00A51252" w:rsidRDefault="0033309C" w:rsidP="00A51252">
      <w:pPr>
        <w:ind w:left="720"/>
        <w:jc w:val="both"/>
        <w:rPr>
          <w:rFonts w:asciiTheme="minorHAnsi" w:hAnsiTheme="minorHAnsi" w:cstheme="minorHAnsi"/>
          <w:color w:val="auto"/>
        </w:rPr>
      </w:pPr>
      <w:r w:rsidRPr="00A51252">
        <w:rPr>
          <w:rFonts w:asciiTheme="minorHAnsi" w:hAnsiTheme="minorHAnsi" w:cstheme="minorHAnsi"/>
          <w:color w:val="auto"/>
        </w:rPr>
        <w:t>7.6</w:t>
      </w:r>
      <w:r w:rsidRPr="00A51252">
        <w:rPr>
          <w:rFonts w:asciiTheme="minorHAnsi" w:hAnsiTheme="minorHAnsi" w:cstheme="minorHAnsi"/>
          <w:color w:val="auto"/>
        </w:rPr>
        <w:tab/>
      </w:r>
      <w:r w:rsidR="00D407B9" w:rsidRPr="00A51252">
        <w:rPr>
          <w:rFonts w:asciiTheme="minorHAnsi" w:hAnsiTheme="minorHAnsi" w:cstheme="minorHAnsi"/>
          <w:color w:val="auto"/>
        </w:rPr>
        <w:t>Where a Student has made a false statement on their form, or omitted to notify the College about a change in their personal circumstances, their application will be withdrawn, and they will require to repay all payments made to them.</w:t>
      </w:r>
    </w:p>
    <w:p w14:paraId="542FE3BD" w14:textId="104624BE" w:rsidR="003A44F7" w:rsidRPr="00A51252" w:rsidRDefault="003A44F7" w:rsidP="00A51252">
      <w:pPr>
        <w:ind w:left="720"/>
        <w:jc w:val="both"/>
        <w:rPr>
          <w:rFonts w:asciiTheme="minorHAnsi" w:hAnsiTheme="minorHAnsi" w:cstheme="minorHAnsi"/>
          <w:color w:val="auto"/>
        </w:rPr>
      </w:pPr>
    </w:p>
    <w:p w14:paraId="6DFC419F" w14:textId="3D6A7C3D" w:rsidR="003A44F7" w:rsidRDefault="003A44F7" w:rsidP="00A51252">
      <w:pPr>
        <w:ind w:left="720"/>
        <w:jc w:val="both"/>
        <w:rPr>
          <w:rFonts w:asciiTheme="minorHAnsi" w:hAnsiTheme="minorHAnsi" w:cstheme="minorHAnsi"/>
          <w:color w:val="auto"/>
        </w:rPr>
      </w:pPr>
      <w:r w:rsidRPr="00A51252">
        <w:rPr>
          <w:rFonts w:asciiTheme="minorHAnsi" w:hAnsiTheme="minorHAnsi" w:cstheme="minorHAnsi"/>
          <w:color w:val="auto"/>
        </w:rPr>
        <w:t>7.7</w:t>
      </w:r>
      <w:r w:rsidRPr="00A51252">
        <w:rPr>
          <w:rFonts w:asciiTheme="minorHAnsi" w:hAnsiTheme="minorHAnsi" w:cstheme="minorHAnsi"/>
          <w:color w:val="auto"/>
        </w:rPr>
        <w:tab/>
        <w:t>In the event of the college having to close down all travel payments will stop.</w:t>
      </w:r>
    </w:p>
    <w:p w14:paraId="392CF6F8" w14:textId="1C26DA1A" w:rsidR="00A51252" w:rsidRDefault="00A51252" w:rsidP="00A51252">
      <w:pPr>
        <w:ind w:left="720"/>
        <w:jc w:val="both"/>
        <w:rPr>
          <w:rFonts w:asciiTheme="minorHAnsi" w:hAnsiTheme="minorHAnsi" w:cstheme="minorHAnsi"/>
          <w:color w:val="auto"/>
        </w:rPr>
      </w:pPr>
    </w:p>
    <w:p w14:paraId="1989C8FA" w14:textId="77777777" w:rsidR="00A51252" w:rsidRPr="00A51252" w:rsidRDefault="00A51252" w:rsidP="00A51252">
      <w:pPr>
        <w:ind w:left="720"/>
        <w:jc w:val="both"/>
        <w:rPr>
          <w:rFonts w:asciiTheme="minorHAnsi" w:hAnsiTheme="minorHAnsi" w:cstheme="minorHAnsi"/>
          <w:color w:val="auto"/>
        </w:rPr>
      </w:pPr>
    </w:p>
    <w:p w14:paraId="23C8BCFE" w14:textId="77777777" w:rsidR="00A15649" w:rsidRPr="00A51252" w:rsidRDefault="0033309C" w:rsidP="00A51252">
      <w:pPr>
        <w:pStyle w:val="Heading1"/>
        <w:spacing w:before="0"/>
        <w:ind w:left="720"/>
        <w:rPr>
          <w:rFonts w:asciiTheme="minorHAnsi" w:hAnsiTheme="minorHAnsi" w:cstheme="minorHAnsi"/>
          <w:color w:val="auto"/>
          <w:sz w:val="24"/>
          <w:szCs w:val="24"/>
        </w:rPr>
      </w:pPr>
      <w:bookmarkStart w:id="11" w:name="_Toc386115308"/>
      <w:r w:rsidRPr="00A51252">
        <w:rPr>
          <w:rFonts w:asciiTheme="minorHAnsi" w:hAnsiTheme="minorHAnsi" w:cstheme="minorHAnsi"/>
          <w:color w:val="auto"/>
          <w:sz w:val="24"/>
          <w:szCs w:val="24"/>
        </w:rPr>
        <w:t>8</w:t>
      </w:r>
      <w:r w:rsidRPr="00A51252">
        <w:rPr>
          <w:rFonts w:asciiTheme="minorHAnsi" w:hAnsiTheme="minorHAnsi" w:cstheme="minorHAnsi"/>
          <w:color w:val="auto"/>
          <w:sz w:val="24"/>
          <w:szCs w:val="24"/>
        </w:rPr>
        <w:tab/>
      </w:r>
      <w:r w:rsidR="00A15649" w:rsidRPr="00A51252">
        <w:rPr>
          <w:rFonts w:asciiTheme="minorHAnsi" w:hAnsiTheme="minorHAnsi" w:cstheme="minorHAnsi"/>
          <w:color w:val="auto"/>
          <w:sz w:val="24"/>
          <w:szCs w:val="24"/>
        </w:rPr>
        <w:t>Payment of Award</w:t>
      </w:r>
      <w:bookmarkEnd w:id="11"/>
    </w:p>
    <w:p w14:paraId="670729F9" w14:textId="77777777" w:rsidR="00A15649" w:rsidRPr="00A51252" w:rsidRDefault="00A15649" w:rsidP="00A51252">
      <w:pPr>
        <w:jc w:val="both"/>
        <w:rPr>
          <w:rFonts w:asciiTheme="minorHAnsi" w:hAnsiTheme="minorHAnsi" w:cstheme="minorHAnsi"/>
          <w:b/>
          <w:color w:val="auto"/>
        </w:rPr>
      </w:pPr>
    </w:p>
    <w:p w14:paraId="18E21D29" w14:textId="772A6CEF" w:rsidR="00A15649" w:rsidRDefault="0033309C" w:rsidP="00A51252">
      <w:pPr>
        <w:ind w:left="720"/>
        <w:jc w:val="both"/>
        <w:rPr>
          <w:rFonts w:asciiTheme="minorHAnsi" w:hAnsiTheme="minorHAnsi" w:cstheme="minorHAnsi"/>
          <w:color w:val="auto"/>
        </w:rPr>
      </w:pPr>
      <w:r w:rsidRPr="00A51252">
        <w:rPr>
          <w:rFonts w:asciiTheme="minorHAnsi" w:hAnsiTheme="minorHAnsi" w:cstheme="minorHAnsi"/>
          <w:color w:val="auto"/>
        </w:rPr>
        <w:t>8.1</w:t>
      </w:r>
      <w:r w:rsidRPr="00A51252">
        <w:rPr>
          <w:rFonts w:asciiTheme="minorHAnsi" w:hAnsiTheme="minorHAnsi" w:cstheme="minorHAnsi"/>
          <w:color w:val="auto"/>
        </w:rPr>
        <w:tab/>
      </w:r>
      <w:r w:rsidR="00A15649" w:rsidRPr="00A51252">
        <w:rPr>
          <w:rFonts w:asciiTheme="minorHAnsi" w:hAnsiTheme="minorHAnsi" w:cstheme="minorHAnsi"/>
          <w:color w:val="auto"/>
        </w:rPr>
        <w:t>All payments will be paid directly into the Student’s bank account a</w:t>
      </w:r>
      <w:r w:rsidR="00492D55" w:rsidRPr="00A51252">
        <w:rPr>
          <w:rFonts w:asciiTheme="minorHAnsi" w:hAnsiTheme="minorHAnsi" w:cstheme="minorHAnsi"/>
          <w:color w:val="auto"/>
        </w:rPr>
        <w:t xml:space="preserve">nd may be a single payment or </w:t>
      </w:r>
      <w:r w:rsidR="005538BC" w:rsidRPr="00A51252">
        <w:rPr>
          <w:rFonts w:asciiTheme="minorHAnsi" w:hAnsiTheme="minorHAnsi" w:cstheme="minorHAnsi"/>
          <w:color w:val="auto"/>
        </w:rPr>
        <w:t>2</w:t>
      </w:r>
      <w:r w:rsidR="00492D55" w:rsidRPr="00A51252">
        <w:rPr>
          <w:rFonts w:asciiTheme="minorHAnsi" w:hAnsiTheme="minorHAnsi" w:cstheme="minorHAnsi"/>
          <w:color w:val="auto"/>
        </w:rPr>
        <w:t>-</w:t>
      </w:r>
      <w:r w:rsidR="00A15649" w:rsidRPr="00A51252">
        <w:rPr>
          <w:rFonts w:asciiTheme="minorHAnsi" w:hAnsiTheme="minorHAnsi" w:cstheme="minorHAnsi"/>
          <w:color w:val="auto"/>
        </w:rPr>
        <w:t xml:space="preserve">weekly payments, paid in arrears. </w:t>
      </w:r>
    </w:p>
    <w:p w14:paraId="31A20DED" w14:textId="0F242110" w:rsidR="00A51252" w:rsidRDefault="00A51252" w:rsidP="00A51252">
      <w:pPr>
        <w:ind w:left="720"/>
        <w:jc w:val="both"/>
        <w:rPr>
          <w:rFonts w:asciiTheme="minorHAnsi" w:hAnsiTheme="minorHAnsi" w:cstheme="minorHAnsi"/>
          <w:color w:val="auto"/>
        </w:rPr>
      </w:pPr>
    </w:p>
    <w:p w14:paraId="78152B1D" w14:textId="13DD936B" w:rsidR="00A51252" w:rsidRDefault="00A51252" w:rsidP="00A51252">
      <w:pPr>
        <w:ind w:left="720"/>
        <w:jc w:val="both"/>
        <w:rPr>
          <w:rFonts w:asciiTheme="minorHAnsi" w:hAnsiTheme="minorHAnsi" w:cstheme="minorHAnsi"/>
          <w:color w:val="auto"/>
        </w:rPr>
      </w:pPr>
    </w:p>
    <w:p w14:paraId="366D27B2" w14:textId="77777777" w:rsidR="00A51252" w:rsidRPr="00A51252" w:rsidRDefault="00A51252" w:rsidP="00A51252">
      <w:pPr>
        <w:ind w:left="720"/>
        <w:jc w:val="both"/>
        <w:rPr>
          <w:rFonts w:asciiTheme="minorHAnsi" w:hAnsiTheme="minorHAnsi" w:cstheme="minorHAnsi"/>
          <w:color w:val="auto"/>
        </w:rPr>
      </w:pPr>
    </w:p>
    <w:p w14:paraId="3585705B" w14:textId="77777777" w:rsidR="00A15649" w:rsidRPr="00A51252" w:rsidRDefault="00FA52D1" w:rsidP="00A51252">
      <w:pPr>
        <w:pStyle w:val="Heading1"/>
        <w:spacing w:before="0"/>
        <w:ind w:left="720"/>
        <w:rPr>
          <w:rFonts w:asciiTheme="minorHAnsi" w:hAnsiTheme="minorHAnsi" w:cstheme="minorHAnsi"/>
          <w:color w:val="auto"/>
          <w:sz w:val="24"/>
          <w:szCs w:val="24"/>
        </w:rPr>
      </w:pPr>
      <w:bookmarkStart w:id="12" w:name="_Toc386115309"/>
      <w:r w:rsidRPr="00A51252">
        <w:rPr>
          <w:rFonts w:asciiTheme="minorHAnsi" w:hAnsiTheme="minorHAnsi" w:cstheme="minorHAnsi"/>
          <w:color w:val="auto"/>
          <w:sz w:val="24"/>
          <w:szCs w:val="24"/>
        </w:rPr>
        <w:lastRenderedPageBreak/>
        <w:t>9</w:t>
      </w:r>
      <w:r w:rsidRPr="00A51252">
        <w:rPr>
          <w:rFonts w:asciiTheme="minorHAnsi" w:hAnsiTheme="minorHAnsi" w:cstheme="minorHAnsi"/>
          <w:color w:val="auto"/>
          <w:sz w:val="24"/>
          <w:szCs w:val="24"/>
        </w:rPr>
        <w:tab/>
      </w:r>
      <w:r w:rsidR="00A15649" w:rsidRPr="00A51252">
        <w:rPr>
          <w:rFonts w:asciiTheme="minorHAnsi" w:hAnsiTheme="minorHAnsi" w:cstheme="minorHAnsi"/>
          <w:color w:val="auto"/>
          <w:sz w:val="24"/>
          <w:szCs w:val="24"/>
        </w:rPr>
        <w:t>Appeals</w:t>
      </w:r>
      <w:bookmarkEnd w:id="12"/>
    </w:p>
    <w:p w14:paraId="5B343151" w14:textId="77777777" w:rsidR="00A15649" w:rsidRPr="00A51252" w:rsidRDefault="00A15649" w:rsidP="00A51252">
      <w:pPr>
        <w:pStyle w:val="ListParagraph"/>
        <w:ind w:firstLine="0"/>
        <w:jc w:val="both"/>
        <w:rPr>
          <w:rFonts w:asciiTheme="minorHAnsi" w:hAnsiTheme="minorHAnsi" w:cstheme="minorHAnsi"/>
          <w:b/>
          <w:color w:val="auto"/>
        </w:rPr>
      </w:pPr>
    </w:p>
    <w:p w14:paraId="7C54DD98" w14:textId="3791A01A" w:rsidR="00E37189" w:rsidRDefault="00FA52D1" w:rsidP="00A51252">
      <w:pPr>
        <w:ind w:left="720"/>
        <w:jc w:val="both"/>
        <w:rPr>
          <w:rFonts w:asciiTheme="minorHAnsi" w:hAnsiTheme="minorHAnsi" w:cstheme="minorHAnsi"/>
          <w:color w:val="auto"/>
        </w:rPr>
      </w:pPr>
      <w:r w:rsidRPr="00A51252">
        <w:rPr>
          <w:rFonts w:asciiTheme="minorHAnsi" w:hAnsiTheme="minorHAnsi" w:cstheme="minorHAnsi"/>
          <w:color w:val="auto"/>
        </w:rPr>
        <w:t>9.1</w:t>
      </w:r>
      <w:r w:rsidRPr="00A51252">
        <w:rPr>
          <w:rFonts w:asciiTheme="minorHAnsi" w:hAnsiTheme="minorHAnsi" w:cstheme="minorHAnsi"/>
          <w:color w:val="auto"/>
        </w:rPr>
        <w:tab/>
      </w:r>
      <w:r w:rsidR="00A15649" w:rsidRPr="00A51252">
        <w:rPr>
          <w:rFonts w:asciiTheme="minorHAnsi" w:hAnsiTheme="minorHAnsi" w:cstheme="minorHAnsi"/>
          <w:color w:val="auto"/>
        </w:rPr>
        <w:t xml:space="preserve">All students have the right to appeal against the level or </w:t>
      </w:r>
      <w:r w:rsidR="00DC6482" w:rsidRPr="00A51252">
        <w:rPr>
          <w:rFonts w:asciiTheme="minorHAnsi" w:hAnsiTheme="minorHAnsi" w:cstheme="minorHAnsi"/>
          <w:color w:val="auto"/>
        </w:rPr>
        <w:t xml:space="preserve">refusal of an award or payment.  </w:t>
      </w:r>
      <w:r w:rsidR="00A15649" w:rsidRPr="00A51252">
        <w:rPr>
          <w:rFonts w:asciiTheme="minorHAnsi" w:hAnsiTheme="minorHAnsi" w:cstheme="minorHAnsi"/>
          <w:color w:val="auto"/>
        </w:rPr>
        <w:t xml:space="preserve">Appeals should be </w:t>
      </w:r>
      <w:r w:rsidR="00967F90" w:rsidRPr="00A51252">
        <w:rPr>
          <w:rFonts w:asciiTheme="minorHAnsi" w:hAnsiTheme="minorHAnsi" w:cstheme="minorHAnsi"/>
          <w:color w:val="auto"/>
        </w:rPr>
        <w:t xml:space="preserve">emailed </w:t>
      </w:r>
      <w:hyperlink r:id="rId15" w:history="1">
        <w:r w:rsidR="00967F90" w:rsidRPr="00A51252">
          <w:rPr>
            <w:rStyle w:val="Hyperlink"/>
            <w:rFonts w:asciiTheme="minorHAnsi" w:hAnsiTheme="minorHAnsi" w:cstheme="minorHAnsi"/>
          </w:rPr>
          <w:t>funding.appeals@nclan.ac.uk</w:t>
        </w:r>
      </w:hyperlink>
      <w:r w:rsidR="00967F90" w:rsidRPr="00A51252">
        <w:rPr>
          <w:rFonts w:asciiTheme="minorHAnsi" w:hAnsiTheme="minorHAnsi" w:cstheme="minorHAnsi"/>
          <w:color w:val="auto"/>
        </w:rPr>
        <w:t xml:space="preserve"> with the subject heading of </w:t>
      </w:r>
      <w:r w:rsidR="00A15649" w:rsidRPr="00A51252">
        <w:rPr>
          <w:rFonts w:asciiTheme="minorHAnsi" w:hAnsiTheme="minorHAnsi" w:cstheme="minorHAnsi"/>
          <w:color w:val="auto"/>
        </w:rPr>
        <w:t>‘</w:t>
      </w:r>
      <w:r w:rsidR="00967F90" w:rsidRPr="00A51252">
        <w:rPr>
          <w:rFonts w:asciiTheme="minorHAnsi" w:hAnsiTheme="minorHAnsi" w:cstheme="minorHAnsi"/>
          <w:color w:val="auto"/>
        </w:rPr>
        <w:t>Funding</w:t>
      </w:r>
      <w:r w:rsidR="00A15649" w:rsidRPr="00A51252">
        <w:rPr>
          <w:rFonts w:asciiTheme="minorHAnsi" w:hAnsiTheme="minorHAnsi" w:cstheme="minorHAnsi"/>
          <w:color w:val="auto"/>
        </w:rPr>
        <w:t xml:space="preserve"> Appeals’. The decision of an appeal is final. </w:t>
      </w:r>
    </w:p>
    <w:p w14:paraId="68B7C4C2" w14:textId="6DD9B852" w:rsidR="00A51252" w:rsidRDefault="00A51252" w:rsidP="00A51252">
      <w:pPr>
        <w:ind w:left="720"/>
        <w:jc w:val="both"/>
        <w:rPr>
          <w:rFonts w:asciiTheme="minorHAnsi" w:hAnsiTheme="minorHAnsi" w:cstheme="minorHAnsi"/>
          <w:color w:val="auto"/>
        </w:rPr>
      </w:pPr>
    </w:p>
    <w:p w14:paraId="5481078A" w14:textId="77777777" w:rsidR="00A51252" w:rsidRPr="00A51252" w:rsidRDefault="00A51252" w:rsidP="00A51252">
      <w:pPr>
        <w:ind w:left="720"/>
        <w:jc w:val="both"/>
        <w:rPr>
          <w:rFonts w:asciiTheme="minorHAnsi" w:hAnsiTheme="minorHAnsi" w:cstheme="minorHAnsi"/>
          <w:color w:val="auto"/>
        </w:rPr>
      </w:pPr>
    </w:p>
    <w:p w14:paraId="5EC60302" w14:textId="77777777" w:rsidR="00E37189" w:rsidRPr="00A51252" w:rsidRDefault="00FA52D1" w:rsidP="00A51252">
      <w:pPr>
        <w:pStyle w:val="Heading1"/>
        <w:spacing w:before="0"/>
        <w:ind w:left="0" w:firstLine="0"/>
        <w:rPr>
          <w:rFonts w:asciiTheme="minorHAnsi" w:hAnsiTheme="minorHAnsi" w:cstheme="minorHAnsi"/>
          <w:color w:val="auto"/>
          <w:sz w:val="24"/>
          <w:szCs w:val="24"/>
        </w:rPr>
      </w:pPr>
      <w:bookmarkStart w:id="13" w:name="_Toc386115310"/>
      <w:r w:rsidRPr="00A51252">
        <w:rPr>
          <w:rFonts w:asciiTheme="minorHAnsi" w:hAnsiTheme="minorHAnsi" w:cstheme="minorHAnsi"/>
          <w:color w:val="auto"/>
          <w:sz w:val="24"/>
          <w:szCs w:val="24"/>
        </w:rPr>
        <w:t>10</w:t>
      </w:r>
      <w:r w:rsidRPr="00A51252">
        <w:rPr>
          <w:rFonts w:asciiTheme="minorHAnsi" w:hAnsiTheme="minorHAnsi" w:cstheme="minorHAnsi"/>
          <w:color w:val="auto"/>
          <w:sz w:val="24"/>
          <w:szCs w:val="24"/>
        </w:rPr>
        <w:tab/>
      </w:r>
      <w:r w:rsidR="00E37189" w:rsidRPr="00A51252">
        <w:rPr>
          <w:rFonts w:asciiTheme="minorHAnsi" w:hAnsiTheme="minorHAnsi" w:cstheme="minorHAnsi"/>
          <w:color w:val="auto"/>
          <w:sz w:val="24"/>
          <w:szCs w:val="24"/>
        </w:rPr>
        <w:t>Responsibilities</w:t>
      </w:r>
      <w:bookmarkEnd w:id="13"/>
    </w:p>
    <w:p w14:paraId="6D6E480E" w14:textId="77777777" w:rsidR="00E37189" w:rsidRPr="00A51252" w:rsidRDefault="00E37189" w:rsidP="00A51252">
      <w:pPr>
        <w:pStyle w:val="ListParagraph"/>
        <w:ind w:firstLine="0"/>
        <w:jc w:val="both"/>
        <w:rPr>
          <w:rFonts w:asciiTheme="minorHAnsi" w:hAnsiTheme="minorHAnsi" w:cstheme="minorHAnsi"/>
          <w:b/>
          <w:color w:val="auto"/>
        </w:rPr>
      </w:pPr>
    </w:p>
    <w:p w14:paraId="3ACF233E" w14:textId="5FA73684" w:rsidR="00E37189" w:rsidRPr="00A51252" w:rsidRDefault="00E37189" w:rsidP="00A51252">
      <w:pPr>
        <w:pStyle w:val="ListParagraph"/>
        <w:numPr>
          <w:ilvl w:val="2"/>
          <w:numId w:val="23"/>
        </w:numPr>
        <w:jc w:val="both"/>
        <w:rPr>
          <w:rFonts w:asciiTheme="minorHAnsi" w:hAnsiTheme="minorHAnsi" w:cstheme="minorHAnsi"/>
          <w:color w:val="auto"/>
        </w:rPr>
      </w:pPr>
      <w:r w:rsidRPr="00A51252">
        <w:rPr>
          <w:rFonts w:asciiTheme="minorHAnsi" w:hAnsiTheme="minorHAnsi" w:cstheme="minorHAnsi"/>
          <w:color w:val="auto"/>
        </w:rPr>
        <w:t xml:space="preserve">The </w:t>
      </w:r>
      <w:r w:rsidR="00D36BDD" w:rsidRPr="00A51252">
        <w:rPr>
          <w:rFonts w:asciiTheme="minorHAnsi" w:hAnsiTheme="minorHAnsi" w:cstheme="minorHAnsi"/>
          <w:color w:val="auto"/>
        </w:rPr>
        <w:t>Financial Controller</w:t>
      </w:r>
      <w:r w:rsidRPr="00A51252">
        <w:rPr>
          <w:rFonts w:asciiTheme="minorHAnsi" w:hAnsiTheme="minorHAnsi" w:cstheme="minorHAnsi"/>
          <w:color w:val="auto"/>
        </w:rPr>
        <w:t xml:space="preserve"> has overall responsibility for this policy.</w:t>
      </w:r>
    </w:p>
    <w:p w14:paraId="3787D991" w14:textId="77777777" w:rsidR="00E37189" w:rsidRPr="00A51252" w:rsidRDefault="00E37189" w:rsidP="00A51252">
      <w:pPr>
        <w:pStyle w:val="ListParagraph"/>
        <w:ind w:firstLine="0"/>
        <w:jc w:val="both"/>
        <w:rPr>
          <w:rFonts w:asciiTheme="minorHAnsi" w:hAnsiTheme="minorHAnsi" w:cstheme="minorHAnsi"/>
          <w:color w:val="auto"/>
        </w:rPr>
      </w:pPr>
    </w:p>
    <w:p w14:paraId="71B2538F" w14:textId="77777777" w:rsidR="00E37189" w:rsidRPr="00A51252" w:rsidRDefault="00FA52D1" w:rsidP="00A51252">
      <w:pPr>
        <w:ind w:left="720"/>
        <w:jc w:val="both"/>
        <w:rPr>
          <w:rFonts w:asciiTheme="minorHAnsi" w:hAnsiTheme="minorHAnsi" w:cstheme="minorHAnsi"/>
          <w:color w:val="auto"/>
        </w:rPr>
      </w:pPr>
      <w:r w:rsidRPr="00A51252">
        <w:rPr>
          <w:rFonts w:asciiTheme="minorHAnsi" w:hAnsiTheme="minorHAnsi" w:cstheme="minorHAnsi"/>
          <w:color w:val="auto"/>
        </w:rPr>
        <w:t>10.2</w:t>
      </w:r>
      <w:r w:rsidRPr="00A51252">
        <w:rPr>
          <w:rFonts w:asciiTheme="minorHAnsi" w:hAnsiTheme="minorHAnsi" w:cstheme="minorHAnsi"/>
          <w:color w:val="auto"/>
        </w:rPr>
        <w:tab/>
      </w:r>
      <w:r w:rsidR="00E37189" w:rsidRPr="00A51252">
        <w:rPr>
          <w:rFonts w:asciiTheme="minorHAnsi" w:hAnsiTheme="minorHAnsi" w:cstheme="minorHAnsi"/>
          <w:color w:val="auto"/>
        </w:rPr>
        <w:t>The Student Funding Manager is responsible for:</w:t>
      </w:r>
    </w:p>
    <w:p w14:paraId="613C8484" w14:textId="77777777" w:rsidR="00E37189" w:rsidRPr="00A51252" w:rsidRDefault="00E37189" w:rsidP="00A51252">
      <w:pPr>
        <w:pStyle w:val="ListParagraph"/>
        <w:jc w:val="both"/>
        <w:rPr>
          <w:rFonts w:asciiTheme="minorHAnsi" w:hAnsiTheme="minorHAnsi" w:cstheme="minorHAnsi"/>
          <w:color w:val="auto"/>
        </w:rPr>
      </w:pPr>
    </w:p>
    <w:p w14:paraId="69B4A79F" w14:textId="77777777" w:rsidR="00E37189" w:rsidRPr="00A51252" w:rsidRDefault="00E37189" w:rsidP="00A51252">
      <w:pPr>
        <w:pStyle w:val="ListParagraph"/>
        <w:numPr>
          <w:ilvl w:val="0"/>
          <w:numId w:val="2"/>
        </w:numPr>
        <w:jc w:val="both"/>
        <w:rPr>
          <w:rFonts w:asciiTheme="minorHAnsi" w:hAnsiTheme="minorHAnsi" w:cstheme="minorHAnsi"/>
          <w:color w:val="auto"/>
        </w:rPr>
      </w:pPr>
      <w:r w:rsidRPr="00A51252">
        <w:rPr>
          <w:rFonts w:asciiTheme="minorHAnsi" w:hAnsiTheme="minorHAnsi" w:cstheme="minorHAnsi"/>
          <w:color w:val="auto"/>
        </w:rPr>
        <w:t>Ensuring funds are distributed and administered in line wit</w:t>
      </w:r>
      <w:r w:rsidR="00492D55" w:rsidRPr="00A51252">
        <w:rPr>
          <w:rFonts w:asciiTheme="minorHAnsi" w:hAnsiTheme="minorHAnsi" w:cstheme="minorHAnsi"/>
          <w:color w:val="auto"/>
        </w:rPr>
        <w:t xml:space="preserve">h this policy and relevant </w:t>
      </w:r>
      <w:r w:rsidRPr="00A51252">
        <w:rPr>
          <w:rFonts w:asciiTheme="minorHAnsi" w:hAnsiTheme="minorHAnsi" w:cstheme="minorHAnsi"/>
          <w:color w:val="auto"/>
        </w:rPr>
        <w:t>SFC Guidelines;</w:t>
      </w:r>
    </w:p>
    <w:p w14:paraId="528F7FA3" w14:textId="77777777" w:rsidR="00E37189" w:rsidRPr="00A51252" w:rsidRDefault="00E37189" w:rsidP="00A51252">
      <w:pPr>
        <w:pStyle w:val="ListParagraph"/>
        <w:numPr>
          <w:ilvl w:val="0"/>
          <w:numId w:val="2"/>
        </w:numPr>
        <w:jc w:val="both"/>
        <w:rPr>
          <w:rFonts w:asciiTheme="minorHAnsi" w:hAnsiTheme="minorHAnsi" w:cstheme="minorHAnsi"/>
          <w:color w:val="auto"/>
        </w:rPr>
      </w:pPr>
      <w:r w:rsidRPr="00A51252">
        <w:rPr>
          <w:rFonts w:asciiTheme="minorHAnsi" w:hAnsiTheme="minorHAnsi" w:cstheme="minorHAnsi"/>
          <w:color w:val="auto"/>
        </w:rPr>
        <w:t xml:space="preserve">Overseeing the on-going development and improvement on the New College Lanarkshire </w:t>
      </w:r>
      <w:r w:rsidR="00492D55" w:rsidRPr="00A51252">
        <w:rPr>
          <w:rFonts w:asciiTheme="minorHAnsi" w:hAnsiTheme="minorHAnsi" w:cstheme="minorHAnsi"/>
          <w:color w:val="auto"/>
        </w:rPr>
        <w:t xml:space="preserve">Student </w:t>
      </w:r>
      <w:r w:rsidRPr="00A51252">
        <w:rPr>
          <w:rFonts w:asciiTheme="minorHAnsi" w:hAnsiTheme="minorHAnsi" w:cstheme="minorHAnsi"/>
          <w:color w:val="auto"/>
        </w:rPr>
        <w:t>Funds Procedure;</w:t>
      </w:r>
    </w:p>
    <w:p w14:paraId="66207A3D" w14:textId="77777777" w:rsidR="00E37189" w:rsidRPr="00A51252" w:rsidRDefault="00E37189" w:rsidP="00A51252">
      <w:pPr>
        <w:pStyle w:val="ListParagraph"/>
        <w:numPr>
          <w:ilvl w:val="0"/>
          <w:numId w:val="2"/>
        </w:numPr>
        <w:jc w:val="both"/>
        <w:rPr>
          <w:rFonts w:asciiTheme="minorHAnsi" w:hAnsiTheme="minorHAnsi" w:cstheme="minorHAnsi"/>
          <w:color w:val="auto"/>
        </w:rPr>
      </w:pPr>
      <w:r w:rsidRPr="00A51252">
        <w:rPr>
          <w:rFonts w:asciiTheme="minorHAnsi" w:hAnsiTheme="minorHAnsi" w:cstheme="minorHAnsi"/>
          <w:color w:val="auto"/>
        </w:rPr>
        <w:t xml:space="preserve">Dealing with student appeals and complaints relevant to </w:t>
      </w:r>
      <w:r w:rsidR="00492D55" w:rsidRPr="00A51252">
        <w:rPr>
          <w:rFonts w:asciiTheme="minorHAnsi" w:hAnsiTheme="minorHAnsi" w:cstheme="minorHAnsi"/>
          <w:color w:val="auto"/>
        </w:rPr>
        <w:t xml:space="preserve">Student </w:t>
      </w:r>
      <w:r w:rsidRPr="00A51252">
        <w:rPr>
          <w:rFonts w:asciiTheme="minorHAnsi" w:hAnsiTheme="minorHAnsi" w:cstheme="minorHAnsi"/>
          <w:color w:val="auto"/>
        </w:rPr>
        <w:t>Funds;</w:t>
      </w:r>
    </w:p>
    <w:p w14:paraId="06FE50D4" w14:textId="77777777" w:rsidR="00492D55" w:rsidRPr="00A51252" w:rsidRDefault="00492D55" w:rsidP="00A51252">
      <w:pPr>
        <w:pStyle w:val="ListParagraph"/>
        <w:numPr>
          <w:ilvl w:val="0"/>
          <w:numId w:val="2"/>
        </w:numPr>
        <w:jc w:val="both"/>
        <w:rPr>
          <w:rFonts w:asciiTheme="minorHAnsi" w:hAnsiTheme="minorHAnsi" w:cstheme="minorHAnsi"/>
          <w:color w:val="auto"/>
        </w:rPr>
      </w:pPr>
      <w:r w:rsidRPr="00A51252">
        <w:rPr>
          <w:rFonts w:asciiTheme="minorHAnsi" w:hAnsiTheme="minorHAnsi" w:cstheme="minorHAnsi"/>
          <w:color w:val="auto"/>
        </w:rPr>
        <w:t>Carrying out all preparation for audits;</w:t>
      </w:r>
    </w:p>
    <w:p w14:paraId="656F803F" w14:textId="77777777" w:rsidR="00E37189" w:rsidRPr="00A51252" w:rsidRDefault="00E37189" w:rsidP="00A51252">
      <w:pPr>
        <w:pStyle w:val="ListParagraph"/>
        <w:numPr>
          <w:ilvl w:val="0"/>
          <w:numId w:val="2"/>
        </w:numPr>
        <w:jc w:val="both"/>
        <w:rPr>
          <w:rFonts w:asciiTheme="minorHAnsi" w:hAnsiTheme="minorHAnsi" w:cstheme="minorHAnsi"/>
          <w:color w:val="auto"/>
        </w:rPr>
      </w:pPr>
      <w:r w:rsidRPr="00A51252">
        <w:rPr>
          <w:rFonts w:asciiTheme="minorHAnsi" w:hAnsiTheme="minorHAnsi" w:cstheme="minorHAnsi"/>
          <w:color w:val="auto"/>
        </w:rPr>
        <w:t>Updating this policy.</w:t>
      </w:r>
    </w:p>
    <w:p w14:paraId="0197E9AD" w14:textId="77777777" w:rsidR="00E37189" w:rsidRPr="00A51252" w:rsidRDefault="00E37189" w:rsidP="00A51252">
      <w:pPr>
        <w:ind w:left="0" w:firstLine="0"/>
        <w:jc w:val="both"/>
        <w:rPr>
          <w:rFonts w:asciiTheme="minorHAnsi" w:hAnsiTheme="minorHAnsi" w:cstheme="minorHAnsi"/>
          <w:color w:val="auto"/>
        </w:rPr>
      </w:pPr>
    </w:p>
    <w:p w14:paraId="3BEC3DD5" w14:textId="77777777" w:rsidR="00E37189" w:rsidRPr="00A51252" w:rsidRDefault="00FA52D1" w:rsidP="00A51252">
      <w:pPr>
        <w:ind w:left="720"/>
        <w:jc w:val="both"/>
        <w:rPr>
          <w:rFonts w:asciiTheme="minorHAnsi" w:hAnsiTheme="minorHAnsi" w:cstheme="minorHAnsi"/>
          <w:color w:val="auto"/>
        </w:rPr>
      </w:pPr>
      <w:r w:rsidRPr="00A51252">
        <w:rPr>
          <w:rFonts w:asciiTheme="minorHAnsi" w:hAnsiTheme="minorHAnsi" w:cstheme="minorHAnsi"/>
          <w:color w:val="auto"/>
        </w:rPr>
        <w:t>10.3</w:t>
      </w:r>
      <w:r w:rsidRPr="00A51252">
        <w:rPr>
          <w:rFonts w:asciiTheme="minorHAnsi" w:hAnsiTheme="minorHAnsi" w:cstheme="minorHAnsi"/>
          <w:color w:val="auto"/>
        </w:rPr>
        <w:tab/>
      </w:r>
      <w:r w:rsidR="00E37189" w:rsidRPr="00A51252">
        <w:rPr>
          <w:rFonts w:asciiTheme="minorHAnsi" w:hAnsiTheme="minorHAnsi" w:cstheme="minorHAnsi"/>
          <w:color w:val="auto"/>
        </w:rPr>
        <w:t>The Student Funding Assistants are responsible for:</w:t>
      </w:r>
    </w:p>
    <w:p w14:paraId="710CDFC1" w14:textId="77777777" w:rsidR="00E37189" w:rsidRPr="00A51252" w:rsidRDefault="00E37189" w:rsidP="00A51252">
      <w:pPr>
        <w:jc w:val="both"/>
        <w:rPr>
          <w:rFonts w:asciiTheme="minorHAnsi" w:hAnsiTheme="minorHAnsi" w:cstheme="minorHAnsi"/>
          <w:color w:val="auto"/>
        </w:rPr>
      </w:pPr>
    </w:p>
    <w:p w14:paraId="15F0F071" w14:textId="77777777" w:rsidR="00E37189" w:rsidRPr="00A51252" w:rsidRDefault="00E37189"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Accurately and profe</w:t>
      </w:r>
      <w:r w:rsidR="00492D55" w:rsidRPr="00A51252">
        <w:rPr>
          <w:rFonts w:asciiTheme="minorHAnsi" w:hAnsiTheme="minorHAnsi" w:cstheme="minorHAnsi"/>
          <w:color w:val="auto"/>
        </w:rPr>
        <w:t>ssionally advising students on Student</w:t>
      </w:r>
      <w:r w:rsidRPr="00A51252">
        <w:rPr>
          <w:rFonts w:asciiTheme="minorHAnsi" w:hAnsiTheme="minorHAnsi" w:cstheme="minorHAnsi"/>
          <w:color w:val="auto"/>
        </w:rPr>
        <w:t xml:space="preserve"> Funds;</w:t>
      </w:r>
    </w:p>
    <w:p w14:paraId="5744E64E" w14:textId="77777777" w:rsidR="00E37189" w:rsidRPr="00A51252" w:rsidRDefault="00E37189"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Distributing </w:t>
      </w:r>
      <w:r w:rsidR="00492D55" w:rsidRPr="00A51252">
        <w:rPr>
          <w:rFonts w:asciiTheme="minorHAnsi" w:hAnsiTheme="minorHAnsi" w:cstheme="minorHAnsi"/>
          <w:color w:val="auto"/>
        </w:rPr>
        <w:t xml:space="preserve">Student </w:t>
      </w:r>
      <w:r w:rsidRPr="00A51252">
        <w:rPr>
          <w:rFonts w:asciiTheme="minorHAnsi" w:hAnsiTheme="minorHAnsi" w:cstheme="minorHAnsi"/>
          <w:color w:val="auto"/>
        </w:rPr>
        <w:t>Funds application forms;</w:t>
      </w:r>
    </w:p>
    <w:p w14:paraId="09443494" w14:textId="77777777" w:rsidR="00E37189" w:rsidRPr="00A51252" w:rsidRDefault="00E37189"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Assessing applications and making effective judgments on students’ eligibility and award amounts in line with both this policy and SFC Guidelines;</w:t>
      </w:r>
    </w:p>
    <w:p w14:paraId="18A1B702" w14:textId="77777777" w:rsidR="00745FA1" w:rsidRPr="00A51252" w:rsidRDefault="00E37189"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Monitoring the </w:t>
      </w:r>
      <w:r w:rsidR="00492D55" w:rsidRPr="00A51252">
        <w:rPr>
          <w:rFonts w:asciiTheme="minorHAnsi" w:hAnsiTheme="minorHAnsi" w:cstheme="minorHAnsi"/>
          <w:color w:val="auto"/>
        </w:rPr>
        <w:t>Student</w:t>
      </w:r>
      <w:r w:rsidRPr="00A51252">
        <w:rPr>
          <w:rFonts w:asciiTheme="minorHAnsi" w:hAnsiTheme="minorHAnsi" w:cstheme="minorHAnsi"/>
          <w:color w:val="auto"/>
        </w:rPr>
        <w:t xml:space="preserve"> Funds budgets and providing</w:t>
      </w:r>
      <w:r w:rsidR="00745FA1" w:rsidRPr="00A51252">
        <w:rPr>
          <w:rFonts w:asciiTheme="minorHAnsi" w:hAnsiTheme="minorHAnsi" w:cstheme="minorHAnsi"/>
          <w:color w:val="auto"/>
        </w:rPr>
        <w:t xml:space="preserve"> the Student </w:t>
      </w:r>
      <w:r w:rsidR="00492D55" w:rsidRPr="00A51252">
        <w:rPr>
          <w:rFonts w:asciiTheme="minorHAnsi" w:hAnsiTheme="minorHAnsi" w:cstheme="minorHAnsi"/>
          <w:color w:val="auto"/>
        </w:rPr>
        <w:t>Funding</w:t>
      </w:r>
      <w:r w:rsidR="00745FA1" w:rsidRPr="00A51252">
        <w:rPr>
          <w:rFonts w:asciiTheme="minorHAnsi" w:hAnsiTheme="minorHAnsi" w:cstheme="minorHAnsi"/>
          <w:color w:val="auto"/>
        </w:rPr>
        <w:t xml:space="preserve"> Manager with accurate, up to date budget data on request;</w:t>
      </w:r>
    </w:p>
    <w:p w14:paraId="0EF685C5" w14:textId="77777777" w:rsidR="00745FA1" w:rsidRPr="00A51252" w:rsidRDefault="00745FA1"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Gathering and checking student attendance information and using this to inform payments of </w:t>
      </w:r>
      <w:r w:rsidR="00492D55" w:rsidRPr="00A51252">
        <w:rPr>
          <w:rFonts w:asciiTheme="minorHAnsi" w:hAnsiTheme="minorHAnsi" w:cstheme="minorHAnsi"/>
          <w:color w:val="auto"/>
        </w:rPr>
        <w:t xml:space="preserve">Student </w:t>
      </w:r>
      <w:r w:rsidRPr="00A51252">
        <w:rPr>
          <w:rFonts w:asciiTheme="minorHAnsi" w:hAnsiTheme="minorHAnsi" w:cstheme="minorHAnsi"/>
          <w:color w:val="auto"/>
        </w:rPr>
        <w:t>Funds awards;</w:t>
      </w:r>
    </w:p>
    <w:p w14:paraId="22769954" w14:textId="77777777" w:rsidR="00745FA1" w:rsidRPr="00A51252" w:rsidRDefault="00745FA1"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Maintaining all paper and electronic records relating to </w:t>
      </w:r>
      <w:r w:rsidR="00492D55" w:rsidRPr="00A51252">
        <w:rPr>
          <w:rFonts w:asciiTheme="minorHAnsi" w:hAnsiTheme="minorHAnsi" w:cstheme="minorHAnsi"/>
          <w:color w:val="auto"/>
        </w:rPr>
        <w:t xml:space="preserve">Student </w:t>
      </w:r>
      <w:r w:rsidRPr="00A51252">
        <w:rPr>
          <w:rFonts w:asciiTheme="minorHAnsi" w:hAnsiTheme="minorHAnsi" w:cstheme="minorHAnsi"/>
          <w:color w:val="auto"/>
        </w:rPr>
        <w:t>Funds consistently, accurately and within confidentiality and Data Protection guidelines;</w:t>
      </w:r>
    </w:p>
    <w:p w14:paraId="3AE4FF49" w14:textId="77777777" w:rsidR="00745FA1" w:rsidRPr="00A51252" w:rsidRDefault="00745FA1"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Liaising with the Finance Team in coordinating the </w:t>
      </w:r>
      <w:r w:rsidR="00492D55" w:rsidRPr="00A51252">
        <w:rPr>
          <w:rFonts w:asciiTheme="minorHAnsi" w:hAnsiTheme="minorHAnsi" w:cstheme="minorHAnsi"/>
          <w:color w:val="auto"/>
        </w:rPr>
        <w:t>Student</w:t>
      </w:r>
      <w:r w:rsidRPr="00A51252">
        <w:rPr>
          <w:rFonts w:asciiTheme="minorHAnsi" w:hAnsiTheme="minorHAnsi" w:cstheme="minorHAnsi"/>
          <w:color w:val="auto"/>
        </w:rPr>
        <w:t xml:space="preserve"> Funds accounts;</w:t>
      </w:r>
    </w:p>
    <w:p w14:paraId="7E227034" w14:textId="77777777" w:rsidR="00745FA1" w:rsidRPr="00A51252" w:rsidRDefault="00492D55"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Assisting with</w:t>
      </w:r>
      <w:r w:rsidR="00745FA1" w:rsidRPr="00A51252">
        <w:rPr>
          <w:rFonts w:asciiTheme="minorHAnsi" w:hAnsiTheme="minorHAnsi" w:cstheme="minorHAnsi"/>
          <w:color w:val="auto"/>
        </w:rPr>
        <w:t xml:space="preserve"> preparation for audits;</w:t>
      </w:r>
    </w:p>
    <w:p w14:paraId="0A376F2F" w14:textId="77777777" w:rsidR="001E22DB" w:rsidRPr="00A51252" w:rsidRDefault="00745FA1"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Ensuring all work relevant to </w:t>
      </w:r>
      <w:r w:rsidR="00492D55" w:rsidRPr="00A51252">
        <w:rPr>
          <w:rFonts w:asciiTheme="minorHAnsi" w:hAnsiTheme="minorHAnsi" w:cstheme="minorHAnsi"/>
          <w:color w:val="auto"/>
        </w:rPr>
        <w:t>Bursary/EMA</w:t>
      </w:r>
      <w:r w:rsidRPr="00A51252">
        <w:rPr>
          <w:rFonts w:asciiTheme="minorHAnsi" w:hAnsiTheme="minorHAnsi" w:cstheme="minorHAnsi"/>
          <w:color w:val="auto"/>
        </w:rPr>
        <w:t xml:space="preserve"> Funds is carried out in line with this policy and the </w:t>
      </w:r>
      <w:r w:rsidR="00492D55" w:rsidRPr="00A51252">
        <w:rPr>
          <w:rFonts w:asciiTheme="minorHAnsi" w:hAnsiTheme="minorHAnsi" w:cstheme="minorHAnsi"/>
          <w:color w:val="auto"/>
        </w:rPr>
        <w:t>related</w:t>
      </w:r>
      <w:r w:rsidRPr="00A51252">
        <w:rPr>
          <w:rFonts w:asciiTheme="minorHAnsi" w:hAnsiTheme="minorHAnsi" w:cstheme="minorHAnsi"/>
          <w:color w:val="auto"/>
        </w:rPr>
        <w:t xml:space="preserve"> procedure</w:t>
      </w:r>
      <w:r w:rsidR="00492D55" w:rsidRPr="00A51252">
        <w:rPr>
          <w:rFonts w:asciiTheme="minorHAnsi" w:hAnsiTheme="minorHAnsi" w:cstheme="minorHAnsi"/>
          <w:color w:val="auto"/>
        </w:rPr>
        <w:t>s document</w:t>
      </w:r>
      <w:r w:rsidRPr="00A51252">
        <w:rPr>
          <w:rFonts w:asciiTheme="minorHAnsi" w:hAnsiTheme="minorHAnsi" w:cstheme="minorHAnsi"/>
          <w:color w:val="auto"/>
        </w:rPr>
        <w:t>;</w:t>
      </w:r>
    </w:p>
    <w:p w14:paraId="0BB10DF5" w14:textId="77777777" w:rsidR="00745FA1" w:rsidRPr="00A51252" w:rsidRDefault="00745FA1" w:rsidP="00A51252">
      <w:pPr>
        <w:pStyle w:val="ListParagraph"/>
        <w:numPr>
          <w:ilvl w:val="0"/>
          <w:numId w:val="3"/>
        </w:numPr>
        <w:jc w:val="both"/>
        <w:rPr>
          <w:rFonts w:asciiTheme="minorHAnsi" w:hAnsiTheme="minorHAnsi" w:cstheme="minorHAnsi"/>
          <w:color w:val="auto"/>
        </w:rPr>
      </w:pPr>
      <w:r w:rsidRPr="00A51252">
        <w:rPr>
          <w:rFonts w:asciiTheme="minorHAnsi" w:hAnsiTheme="minorHAnsi" w:cstheme="minorHAnsi"/>
          <w:color w:val="auto"/>
        </w:rPr>
        <w:t xml:space="preserve">Leading the on-going development and improvement of the New College Lanarkshire </w:t>
      </w:r>
      <w:r w:rsidR="00492D55" w:rsidRPr="00A51252">
        <w:rPr>
          <w:rFonts w:asciiTheme="minorHAnsi" w:hAnsiTheme="minorHAnsi" w:cstheme="minorHAnsi"/>
          <w:color w:val="auto"/>
        </w:rPr>
        <w:t xml:space="preserve">Student </w:t>
      </w:r>
      <w:r w:rsidRPr="00A51252">
        <w:rPr>
          <w:rFonts w:asciiTheme="minorHAnsi" w:hAnsiTheme="minorHAnsi" w:cstheme="minorHAnsi"/>
          <w:color w:val="auto"/>
        </w:rPr>
        <w:t xml:space="preserve">Funds Procedure. </w:t>
      </w:r>
    </w:p>
    <w:p w14:paraId="2271261B" w14:textId="77777777" w:rsidR="002C638D" w:rsidRPr="00A51252" w:rsidRDefault="002C638D" w:rsidP="00A51252">
      <w:pPr>
        <w:pStyle w:val="ListParagraph"/>
        <w:ind w:left="1080" w:firstLine="0"/>
        <w:jc w:val="both"/>
        <w:rPr>
          <w:rFonts w:asciiTheme="minorHAnsi" w:hAnsiTheme="minorHAnsi" w:cstheme="minorHAnsi"/>
          <w:color w:val="auto"/>
        </w:rPr>
      </w:pPr>
    </w:p>
    <w:p w14:paraId="69CF92D4" w14:textId="35C08E7A" w:rsidR="007A79EC" w:rsidRDefault="00FA52D1" w:rsidP="00A51252">
      <w:pPr>
        <w:ind w:left="720"/>
        <w:jc w:val="both"/>
        <w:rPr>
          <w:rFonts w:asciiTheme="minorHAnsi" w:hAnsiTheme="minorHAnsi" w:cstheme="minorHAnsi"/>
          <w:color w:val="auto"/>
        </w:rPr>
      </w:pPr>
      <w:r w:rsidRPr="00A51252">
        <w:rPr>
          <w:rFonts w:asciiTheme="minorHAnsi" w:hAnsiTheme="minorHAnsi" w:cstheme="minorHAnsi"/>
          <w:color w:val="auto"/>
        </w:rPr>
        <w:t>10.4</w:t>
      </w:r>
      <w:r w:rsidRPr="00A51252">
        <w:rPr>
          <w:rFonts w:asciiTheme="minorHAnsi" w:hAnsiTheme="minorHAnsi" w:cstheme="minorHAnsi"/>
          <w:color w:val="auto"/>
        </w:rPr>
        <w:tab/>
      </w:r>
      <w:r w:rsidR="002C638D" w:rsidRPr="00A51252">
        <w:rPr>
          <w:rFonts w:asciiTheme="minorHAnsi" w:hAnsiTheme="minorHAnsi" w:cstheme="minorHAnsi"/>
          <w:color w:val="auto"/>
        </w:rPr>
        <w:t xml:space="preserve">Quality approval checking of the policy is the responsibility of the </w:t>
      </w:r>
      <w:r w:rsidR="00A51252">
        <w:rPr>
          <w:rFonts w:asciiTheme="minorHAnsi" w:hAnsiTheme="minorHAnsi" w:cstheme="minorHAnsi"/>
          <w:color w:val="auto"/>
        </w:rPr>
        <w:t>Assistant Principal: Quality</w:t>
      </w:r>
      <w:r w:rsidR="002C638D" w:rsidRPr="00A51252">
        <w:rPr>
          <w:rFonts w:asciiTheme="minorHAnsi" w:hAnsiTheme="minorHAnsi" w:cstheme="minorHAnsi"/>
          <w:color w:val="auto"/>
        </w:rPr>
        <w:t xml:space="preserve"> who will also arrange for the policy to be posted on the </w:t>
      </w:r>
      <w:r w:rsidR="00A51252">
        <w:rPr>
          <w:rFonts w:asciiTheme="minorHAnsi" w:hAnsiTheme="minorHAnsi" w:cstheme="minorHAnsi"/>
          <w:color w:val="auto"/>
        </w:rPr>
        <w:t>NCL College Website</w:t>
      </w:r>
      <w:r w:rsidR="002C638D" w:rsidRPr="00A51252">
        <w:rPr>
          <w:rFonts w:asciiTheme="minorHAnsi" w:hAnsiTheme="minorHAnsi" w:cstheme="minorHAnsi"/>
          <w:color w:val="auto"/>
        </w:rPr>
        <w:t>.</w:t>
      </w:r>
    </w:p>
    <w:p w14:paraId="0403A7F6" w14:textId="51D3166F" w:rsidR="00A51252" w:rsidRDefault="00A51252" w:rsidP="00A51252">
      <w:pPr>
        <w:ind w:left="720"/>
        <w:jc w:val="both"/>
        <w:rPr>
          <w:rFonts w:asciiTheme="minorHAnsi" w:hAnsiTheme="minorHAnsi" w:cstheme="minorHAnsi"/>
          <w:color w:val="auto"/>
        </w:rPr>
      </w:pPr>
    </w:p>
    <w:p w14:paraId="2A107632" w14:textId="77777777" w:rsidR="00A51252" w:rsidRPr="00A51252" w:rsidRDefault="00A51252" w:rsidP="00A51252">
      <w:pPr>
        <w:ind w:left="720"/>
        <w:jc w:val="both"/>
        <w:rPr>
          <w:rFonts w:asciiTheme="minorHAnsi" w:hAnsiTheme="minorHAnsi" w:cstheme="minorHAnsi"/>
          <w:color w:val="auto"/>
        </w:rPr>
      </w:pPr>
    </w:p>
    <w:p w14:paraId="5B40B19F" w14:textId="77777777" w:rsidR="007A79EC" w:rsidRPr="00A51252" w:rsidRDefault="00FA52D1" w:rsidP="00A51252">
      <w:pPr>
        <w:pStyle w:val="Heading1"/>
        <w:spacing w:before="0"/>
        <w:ind w:left="720"/>
        <w:rPr>
          <w:rFonts w:asciiTheme="minorHAnsi" w:hAnsiTheme="minorHAnsi" w:cstheme="minorHAnsi"/>
          <w:color w:val="auto"/>
          <w:sz w:val="24"/>
          <w:szCs w:val="24"/>
        </w:rPr>
      </w:pPr>
      <w:bookmarkStart w:id="14" w:name="_Toc386115311"/>
      <w:r w:rsidRPr="00A51252">
        <w:rPr>
          <w:rFonts w:asciiTheme="minorHAnsi" w:hAnsiTheme="minorHAnsi" w:cstheme="minorHAnsi"/>
          <w:color w:val="auto"/>
          <w:sz w:val="24"/>
          <w:szCs w:val="24"/>
        </w:rPr>
        <w:lastRenderedPageBreak/>
        <w:t>11</w:t>
      </w:r>
      <w:r w:rsidRPr="00A51252">
        <w:rPr>
          <w:rFonts w:asciiTheme="minorHAnsi" w:hAnsiTheme="minorHAnsi" w:cstheme="minorHAnsi"/>
          <w:color w:val="auto"/>
          <w:sz w:val="24"/>
          <w:szCs w:val="24"/>
        </w:rPr>
        <w:tab/>
      </w:r>
      <w:r w:rsidR="007A79EC" w:rsidRPr="00A51252">
        <w:rPr>
          <w:rFonts w:asciiTheme="minorHAnsi" w:hAnsiTheme="minorHAnsi" w:cstheme="minorHAnsi"/>
          <w:color w:val="auto"/>
          <w:sz w:val="24"/>
          <w:szCs w:val="24"/>
        </w:rPr>
        <w:t>Linked Policies/Related Documents</w:t>
      </w:r>
      <w:bookmarkEnd w:id="14"/>
    </w:p>
    <w:p w14:paraId="5BEAFC19" w14:textId="77777777" w:rsidR="007A79EC" w:rsidRPr="00A51252" w:rsidRDefault="007A79EC" w:rsidP="00A51252">
      <w:pPr>
        <w:jc w:val="both"/>
        <w:rPr>
          <w:rFonts w:asciiTheme="minorHAnsi" w:hAnsiTheme="minorHAnsi" w:cstheme="minorHAnsi"/>
          <w:color w:val="auto"/>
        </w:rPr>
      </w:pPr>
    </w:p>
    <w:p w14:paraId="60D63507" w14:textId="01C1D3AE" w:rsidR="007A79EC" w:rsidRDefault="00694459" w:rsidP="00A51252">
      <w:pPr>
        <w:pStyle w:val="ListParagraph"/>
        <w:ind w:left="0" w:firstLine="0"/>
        <w:jc w:val="both"/>
        <w:rPr>
          <w:rFonts w:asciiTheme="minorHAnsi" w:hAnsiTheme="minorHAnsi" w:cstheme="minorHAnsi"/>
          <w:color w:val="auto"/>
        </w:rPr>
      </w:pPr>
      <w:r w:rsidRPr="00A51252">
        <w:rPr>
          <w:rFonts w:asciiTheme="minorHAnsi" w:hAnsiTheme="minorHAnsi" w:cstheme="minorHAnsi"/>
          <w:color w:val="auto"/>
        </w:rPr>
        <w:t>11.1</w:t>
      </w:r>
      <w:r w:rsidRPr="00A51252">
        <w:rPr>
          <w:rFonts w:asciiTheme="minorHAnsi" w:hAnsiTheme="minorHAnsi" w:cstheme="minorHAnsi"/>
          <w:color w:val="auto"/>
        </w:rPr>
        <w:tab/>
      </w:r>
      <w:r w:rsidR="007A79EC" w:rsidRPr="00A51252">
        <w:rPr>
          <w:rFonts w:asciiTheme="minorHAnsi" w:hAnsiTheme="minorHAnsi" w:cstheme="minorHAnsi"/>
          <w:color w:val="auto"/>
        </w:rPr>
        <w:t>New College Lanarkshire</w:t>
      </w:r>
      <w:r w:rsidR="000C3232" w:rsidRPr="00A51252">
        <w:rPr>
          <w:rFonts w:asciiTheme="minorHAnsi" w:hAnsiTheme="minorHAnsi" w:cstheme="minorHAnsi"/>
          <w:color w:val="auto"/>
        </w:rPr>
        <w:t xml:space="preserve"> Learner</w:t>
      </w:r>
      <w:r w:rsidR="007A79EC" w:rsidRPr="00A51252">
        <w:rPr>
          <w:rFonts w:asciiTheme="minorHAnsi" w:hAnsiTheme="minorHAnsi" w:cstheme="minorHAnsi"/>
          <w:color w:val="auto"/>
        </w:rPr>
        <w:t xml:space="preserve"> Attendance Policy.</w:t>
      </w:r>
    </w:p>
    <w:p w14:paraId="03E25A6F" w14:textId="2B307840" w:rsidR="00A51252" w:rsidRDefault="00A51252" w:rsidP="00A51252">
      <w:pPr>
        <w:pStyle w:val="ListParagraph"/>
        <w:ind w:left="0" w:firstLine="0"/>
        <w:jc w:val="both"/>
        <w:rPr>
          <w:rFonts w:asciiTheme="minorHAnsi" w:hAnsiTheme="minorHAnsi" w:cstheme="minorHAnsi"/>
          <w:color w:val="auto"/>
        </w:rPr>
      </w:pPr>
    </w:p>
    <w:p w14:paraId="7D8200BB" w14:textId="77777777" w:rsidR="00A51252" w:rsidRPr="00A51252" w:rsidRDefault="00A51252" w:rsidP="00A51252">
      <w:pPr>
        <w:pStyle w:val="ListParagraph"/>
        <w:ind w:left="0" w:firstLine="0"/>
        <w:jc w:val="both"/>
        <w:rPr>
          <w:rFonts w:asciiTheme="minorHAnsi" w:hAnsiTheme="minorHAnsi" w:cstheme="minorHAnsi"/>
          <w:color w:val="auto"/>
        </w:rPr>
      </w:pPr>
    </w:p>
    <w:p w14:paraId="14BD479B" w14:textId="77777777" w:rsidR="007A79EC" w:rsidRPr="00A51252" w:rsidRDefault="00694459" w:rsidP="00A51252">
      <w:pPr>
        <w:pStyle w:val="Heading1"/>
        <w:numPr>
          <w:ilvl w:val="0"/>
          <w:numId w:val="24"/>
        </w:numPr>
        <w:spacing w:before="0"/>
        <w:rPr>
          <w:rFonts w:asciiTheme="minorHAnsi" w:hAnsiTheme="minorHAnsi" w:cstheme="minorHAnsi"/>
          <w:color w:val="auto"/>
          <w:sz w:val="24"/>
          <w:szCs w:val="24"/>
        </w:rPr>
      </w:pPr>
      <w:r w:rsidRPr="00A51252">
        <w:rPr>
          <w:rFonts w:asciiTheme="minorHAnsi" w:hAnsiTheme="minorHAnsi" w:cstheme="minorHAnsi"/>
          <w:color w:val="auto"/>
          <w:sz w:val="24"/>
          <w:szCs w:val="24"/>
        </w:rPr>
        <w:tab/>
      </w:r>
      <w:bookmarkStart w:id="15" w:name="_Toc386115312"/>
      <w:r w:rsidR="007A79EC" w:rsidRPr="00A51252">
        <w:rPr>
          <w:rFonts w:asciiTheme="minorHAnsi" w:hAnsiTheme="minorHAnsi" w:cstheme="minorHAnsi"/>
          <w:color w:val="auto"/>
          <w:sz w:val="24"/>
          <w:szCs w:val="24"/>
        </w:rPr>
        <w:t>Relevant Legislation/Guidance</w:t>
      </w:r>
      <w:bookmarkEnd w:id="15"/>
    </w:p>
    <w:p w14:paraId="3C70B4AA" w14:textId="77777777" w:rsidR="007A79EC" w:rsidRPr="00A51252" w:rsidRDefault="007A79EC" w:rsidP="00A51252">
      <w:pPr>
        <w:pStyle w:val="ListParagraph"/>
        <w:ind w:firstLine="0"/>
        <w:jc w:val="both"/>
        <w:rPr>
          <w:rFonts w:asciiTheme="minorHAnsi" w:hAnsiTheme="minorHAnsi" w:cstheme="minorHAnsi"/>
          <w:b/>
          <w:color w:val="auto"/>
        </w:rPr>
      </w:pPr>
    </w:p>
    <w:p w14:paraId="4ACFAFCE" w14:textId="06E22303" w:rsidR="007A79EC" w:rsidRPr="00A51252" w:rsidRDefault="00950462" w:rsidP="00A51252">
      <w:pPr>
        <w:pStyle w:val="ListParagraph"/>
        <w:numPr>
          <w:ilvl w:val="2"/>
          <w:numId w:val="25"/>
        </w:numPr>
        <w:jc w:val="both"/>
        <w:rPr>
          <w:rFonts w:asciiTheme="minorHAnsi" w:hAnsiTheme="minorHAnsi" w:cstheme="minorHAnsi"/>
          <w:color w:val="auto"/>
        </w:rPr>
      </w:pPr>
      <w:r w:rsidRPr="00A51252">
        <w:rPr>
          <w:rFonts w:asciiTheme="minorHAnsi" w:hAnsiTheme="minorHAnsi" w:cstheme="minorHAnsi"/>
          <w:color w:val="auto"/>
        </w:rPr>
        <w:t xml:space="preserve">National policy for further education bursaries: </w:t>
      </w:r>
      <w:r w:rsidR="003B737C" w:rsidRPr="00A51252">
        <w:rPr>
          <w:rFonts w:asciiTheme="minorHAnsi" w:hAnsiTheme="minorHAnsi" w:cstheme="minorHAnsi"/>
          <w:color w:val="auto"/>
        </w:rPr>
        <w:t>2022/23</w:t>
      </w:r>
    </w:p>
    <w:p w14:paraId="1C9847B5" w14:textId="77777777" w:rsidR="007A79EC" w:rsidRPr="00A51252" w:rsidRDefault="007A79EC" w:rsidP="00A51252">
      <w:pPr>
        <w:pStyle w:val="ListParagraph"/>
        <w:rPr>
          <w:rFonts w:asciiTheme="minorHAnsi" w:hAnsiTheme="minorHAnsi" w:cstheme="minorHAnsi"/>
          <w:color w:val="auto"/>
        </w:rPr>
      </w:pPr>
    </w:p>
    <w:p w14:paraId="1903A460" w14:textId="6DECFB7A" w:rsidR="007A79EC" w:rsidRPr="00A51252" w:rsidRDefault="007A79EC" w:rsidP="00A51252">
      <w:pPr>
        <w:pStyle w:val="ListParagraph"/>
        <w:numPr>
          <w:ilvl w:val="2"/>
          <w:numId w:val="25"/>
        </w:numPr>
        <w:jc w:val="both"/>
        <w:rPr>
          <w:rFonts w:asciiTheme="minorHAnsi" w:hAnsiTheme="minorHAnsi" w:cstheme="minorHAnsi"/>
          <w:color w:val="auto"/>
        </w:rPr>
      </w:pPr>
      <w:r w:rsidRPr="00A51252">
        <w:rPr>
          <w:rFonts w:asciiTheme="minorHAnsi" w:hAnsiTheme="minorHAnsi" w:cstheme="minorHAnsi"/>
          <w:color w:val="auto"/>
        </w:rPr>
        <w:t>Freedom of Information (Scotland) Act 2002.</w:t>
      </w:r>
      <w:r w:rsidR="005729BB" w:rsidRPr="00A51252">
        <w:rPr>
          <w:rFonts w:asciiTheme="minorHAnsi" w:hAnsiTheme="minorHAnsi" w:cstheme="minorHAnsi"/>
          <w:color w:val="auto"/>
        </w:rPr>
        <w:t xml:space="preserve">     </w:t>
      </w:r>
    </w:p>
    <w:p w14:paraId="3BF7D7EF" w14:textId="77777777" w:rsidR="005729BB" w:rsidRPr="00A51252" w:rsidRDefault="005729BB" w:rsidP="00A51252">
      <w:pPr>
        <w:ind w:left="0" w:firstLine="0"/>
        <w:rPr>
          <w:rFonts w:asciiTheme="minorHAnsi" w:hAnsiTheme="minorHAnsi" w:cstheme="minorHAnsi"/>
          <w:b/>
          <w:bCs/>
          <w:color w:val="212121"/>
          <w:shd w:val="clear" w:color="auto" w:fill="FFFFFF"/>
        </w:rPr>
      </w:pPr>
    </w:p>
    <w:p w14:paraId="30F4C55A" w14:textId="33B478AC" w:rsidR="005729BB" w:rsidRPr="00A51252" w:rsidRDefault="005729BB" w:rsidP="00A51252">
      <w:pPr>
        <w:ind w:left="720"/>
        <w:rPr>
          <w:rFonts w:asciiTheme="minorHAnsi" w:hAnsiTheme="minorHAnsi" w:cstheme="minorHAnsi"/>
          <w:bCs/>
          <w:color w:val="212121"/>
          <w:shd w:val="clear" w:color="auto" w:fill="FFFFFF"/>
          <w:lang w:val="en-GB"/>
        </w:rPr>
      </w:pPr>
      <w:r w:rsidRPr="00A51252">
        <w:rPr>
          <w:rFonts w:asciiTheme="minorHAnsi" w:hAnsiTheme="minorHAnsi" w:cstheme="minorHAnsi"/>
          <w:bCs/>
          <w:color w:val="212121"/>
          <w:shd w:val="clear" w:color="auto" w:fill="FFFFFF"/>
        </w:rPr>
        <w:t>12.3</w:t>
      </w:r>
      <w:r w:rsidRPr="00A51252">
        <w:rPr>
          <w:rFonts w:asciiTheme="minorHAnsi" w:hAnsiTheme="minorHAnsi" w:cstheme="minorHAnsi"/>
          <w:bCs/>
          <w:color w:val="212121"/>
          <w:shd w:val="clear" w:color="auto" w:fill="FFFFFF"/>
        </w:rPr>
        <w:tab/>
        <w:t xml:space="preserve">New College Lanarkshire operates this policy in compliance with the General Data Protection Regulation (GDPR), the Data Protection Act 2018 and the College Data Protection and Data Security Policy. For more information on New College Lanarkshire’s data protection compliance contact </w:t>
      </w:r>
      <w:hyperlink r:id="rId16" w:tgtFrame="_blank" w:history="1">
        <w:r w:rsidRPr="00A51252">
          <w:rPr>
            <w:rStyle w:val="Strong"/>
            <w:rFonts w:asciiTheme="minorHAnsi" w:hAnsiTheme="minorHAnsi" w:cstheme="minorHAnsi"/>
            <w:color w:val="0066CC"/>
            <w:u w:val="single"/>
            <w:shd w:val="clear" w:color="auto" w:fill="FFFFFF"/>
          </w:rPr>
          <w:t>Data.Protection@nclan.ac.uk</w:t>
        </w:r>
      </w:hyperlink>
      <w:r w:rsidRPr="00A51252">
        <w:rPr>
          <w:rFonts w:asciiTheme="minorHAnsi" w:hAnsiTheme="minorHAnsi" w:cstheme="minorHAnsi"/>
          <w:shd w:val="clear" w:color="auto" w:fill="FFFFFF"/>
        </w:rPr>
        <w:t>.</w:t>
      </w:r>
      <w:r w:rsidRPr="00A51252">
        <w:rPr>
          <w:rFonts w:asciiTheme="minorHAnsi" w:hAnsiTheme="minorHAnsi" w:cstheme="minorHAnsi"/>
          <w:bCs/>
          <w:color w:val="212121"/>
          <w:shd w:val="clear" w:color="auto" w:fill="FFFFFF"/>
        </w:rPr>
        <w:t>​</w:t>
      </w:r>
      <w:r w:rsidRPr="00A51252">
        <w:rPr>
          <w:rFonts w:asciiTheme="minorHAnsi" w:hAnsiTheme="minorHAnsi" w:cstheme="minorHAnsi"/>
        </w:rPr>
        <w:t>​</w:t>
      </w:r>
    </w:p>
    <w:p w14:paraId="37787520" w14:textId="77777777" w:rsidR="005729BB" w:rsidRPr="00A51252" w:rsidRDefault="005729BB" w:rsidP="00A51252">
      <w:pPr>
        <w:pStyle w:val="ListParagraph"/>
        <w:ind w:left="420" w:firstLine="0"/>
        <w:jc w:val="both"/>
        <w:rPr>
          <w:rFonts w:asciiTheme="minorHAnsi" w:hAnsiTheme="minorHAnsi" w:cstheme="minorHAnsi"/>
          <w:color w:val="auto"/>
          <w:highlight w:val="yellow"/>
        </w:rPr>
      </w:pPr>
    </w:p>
    <w:p w14:paraId="4BE7852C" w14:textId="77777777" w:rsidR="005729BB" w:rsidRPr="005729BB" w:rsidRDefault="005729BB" w:rsidP="00A51252">
      <w:pPr>
        <w:jc w:val="both"/>
        <w:rPr>
          <w:rFonts w:asciiTheme="minorHAnsi" w:hAnsiTheme="minorHAnsi"/>
          <w:color w:val="auto"/>
          <w:highlight w:val="yellow"/>
        </w:rPr>
      </w:pPr>
    </w:p>
    <w:p w14:paraId="358F72D2" w14:textId="77777777" w:rsidR="005729BB" w:rsidRPr="005729BB" w:rsidRDefault="005729BB" w:rsidP="00A51252">
      <w:pPr>
        <w:pStyle w:val="ListParagraph"/>
        <w:rPr>
          <w:rFonts w:asciiTheme="minorHAnsi" w:hAnsiTheme="minorHAnsi"/>
          <w:color w:val="auto"/>
          <w:highlight w:val="yellow"/>
        </w:rPr>
      </w:pPr>
    </w:p>
    <w:p w14:paraId="3BC5C480" w14:textId="77777777" w:rsidR="007A79EC" w:rsidRPr="005E6E01" w:rsidRDefault="007A79EC" w:rsidP="00A51252">
      <w:pPr>
        <w:pStyle w:val="ListParagraph"/>
        <w:rPr>
          <w:rFonts w:asciiTheme="minorHAnsi" w:hAnsiTheme="minorHAnsi"/>
          <w:color w:val="auto"/>
        </w:rPr>
      </w:pPr>
    </w:p>
    <w:sectPr w:rsidR="007A79EC" w:rsidRPr="005E6E01" w:rsidSect="00A51252">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EA38" w14:textId="77777777" w:rsidR="008A5C19" w:rsidRDefault="008A5C19" w:rsidP="009E23B8">
      <w:r>
        <w:separator/>
      </w:r>
    </w:p>
  </w:endnote>
  <w:endnote w:type="continuationSeparator" w:id="0">
    <w:p w14:paraId="081CAAB8" w14:textId="77777777" w:rsidR="008A5C19" w:rsidRDefault="008A5C19" w:rsidP="009E23B8">
      <w:r>
        <w:continuationSeparator/>
      </w:r>
    </w:p>
  </w:endnote>
  <w:endnote w:type="continuationNotice" w:id="1">
    <w:p w14:paraId="0C85113C" w14:textId="77777777" w:rsidR="00C52B28" w:rsidRDefault="00C52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855691"/>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14:paraId="254255D2" w14:textId="2C73D807" w:rsidR="008A5C19" w:rsidRPr="00A51252" w:rsidRDefault="00134511" w:rsidP="009E23B8">
            <w:pPr>
              <w:pStyle w:val="Footer"/>
              <w:ind w:left="720"/>
              <w:jc w:val="center"/>
              <w:rPr>
                <w:sz w:val="20"/>
                <w:szCs w:val="20"/>
              </w:rPr>
            </w:pPr>
            <w:r w:rsidRPr="00A51252">
              <w:rPr>
                <w:sz w:val="20"/>
                <w:szCs w:val="20"/>
              </w:rPr>
              <w:t>POL</w:t>
            </w:r>
            <w:r w:rsidR="00623046">
              <w:rPr>
                <w:sz w:val="20"/>
                <w:szCs w:val="20"/>
              </w:rPr>
              <w:t>AP</w:t>
            </w:r>
            <w:r w:rsidRPr="00A51252">
              <w:rPr>
                <w:sz w:val="20"/>
                <w:szCs w:val="20"/>
              </w:rPr>
              <w:t xml:space="preserve"> 1 Bursary Policy</w:t>
            </w:r>
            <w:r w:rsidRPr="00A51252">
              <w:rPr>
                <w:sz w:val="20"/>
                <w:szCs w:val="20"/>
              </w:rPr>
              <w:tab/>
            </w:r>
            <w:r w:rsidRPr="00A51252">
              <w:rPr>
                <w:sz w:val="20"/>
                <w:szCs w:val="20"/>
              </w:rPr>
              <w:tab/>
            </w:r>
            <w:r w:rsidR="008A5C19" w:rsidRPr="00A51252">
              <w:rPr>
                <w:sz w:val="20"/>
                <w:szCs w:val="20"/>
              </w:rPr>
              <w:t xml:space="preserve">Page </w:t>
            </w:r>
            <w:r w:rsidR="008A5C19" w:rsidRPr="00A51252">
              <w:rPr>
                <w:b/>
                <w:sz w:val="20"/>
                <w:szCs w:val="20"/>
              </w:rPr>
              <w:fldChar w:fldCharType="begin"/>
            </w:r>
            <w:r w:rsidR="008A5C19" w:rsidRPr="00A51252">
              <w:rPr>
                <w:b/>
                <w:sz w:val="20"/>
                <w:szCs w:val="20"/>
              </w:rPr>
              <w:instrText xml:space="preserve"> PAGE </w:instrText>
            </w:r>
            <w:r w:rsidR="008A5C19" w:rsidRPr="00A51252">
              <w:rPr>
                <w:b/>
                <w:sz w:val="20"/>
                <w:szCs w:val="20"/>
              </w:rPr>
              <w:fldChar w:fldCharType="separate"/>
            </w:r>
            <w:r w:rsidR="003B737C" w:rsidRPr="00A51252">
              <w:rPr>
                <w:b/>
                <w:noProof/>
                <w:sz w:val="20"/>
                <w:szCs w:val="20"/>
              </w:rPr>
              <w:t>5</w:t>
            </w:r>
            <w:r w:rsidR="008A5C19" w:rsidRPr="00A51252">
              <w:rPr>
                <w:b/>
                <w:sz w:val="20"/>
                <w:szCs w:val="20"/>
              </w:rPr>
              <w:fldChar w:fldCharType="end"/>
            </w:r>
            <w:r w:rsidR="008A5C19" w:rsidRPr="00A51252">
              <w:rPr>
                <w:sz w:val="20"/>
                <w:szCs w:val="20"/>
              </w:rPr>
              <w:t xml:space="preserve"> of </w:t>
            </w:r>
            <w:r w:rsidR="008A5C19" w:rsidRPr="00A51252">
              <w:rPr>
                <w:b/>
                <w:sz w:val="20"/>
                <w:szCs w:val="20"/>
              </w:rPr>
              <w:fldChar w:fldCharType="begin"/>
            </w:r>
            <w:r w:rsidR="008A5C19" w:rsidRPr="00A51252">
              <w:rPr>
                <w:b/>
                <w:sz w:val="20"/>
                <w:szCs w:val="20"/>
              </w:rPr>
              <w:instrText xml:space="preserve"> NUMPAGES  </w:instrText>
            </w:r>
            <w:r w:rsidR="008A5C19" w:rsidRPr="00A51252">
              <w:rPr>
                <w:b/>
                <w:sz w:val="20"/>
                <w:szCs w:val="20"/>
              </w:rPr>
              <w:fldChar w:fldCharType="separate"/>
            </w:r>
            <w:r w:rsidR="003B737C" w:rsidRPr="00A51252">
              <w:rPr>
                <w:b/>
                <w:noProof/>
                <w:sz w:val="20"/>
                <w:szCs w:val="20"/>
              </w:rPr>
              <w:t>6</w:t>
            </w:r>
            <w:r w:rsidR="008A5C19" w:rsidRPr="00A51252">
              <w:rPr>
                <w:b/>
                <w:sz w:val="20"/>
                <w:szCs w:val="20"/>
              </w:rPr>
              <w:fldChar w:fldCharType="end"/>
            </w:r>
          </w:p>
        </w:sdtContent>
      </w:sdt>
    </w:sdtContent>
  </w:sdt>
  <w:p w14:paraId="7CE32291" w14:textId="493B9DE1" w:rsidR="008A5C19" w:rsidRPr="00A51252" w:rsidRDefault="00134511" w:rsidP="009E23B8">
    <w:pPr>
      <w:pStyle w:val="Footer"/>
      <w:ind w:left="0" w:firstLine="0"/>
      <w:rPr>
        <w:sz w:val="20"/>
        <w:szCs w:val="20"/>
      </w:rPr>
    </w:pPr>
    <w:r w:rsidRPr="00A51252">
      <w:rPr>
        <w:sz w:val="20"/>
        <w:szCs w:val="20"/>
      </w:rPr>
      <w:t xml:space="preserve">Version: </w:t>
    </w:r>
    <w:r w:rsidR="00A51252" w:rsidRPr="00A51252">
      <w:rPr>
        <w:sz w:val="20"/>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ED92B" w14:textId="77777777" w:rsidR="008A5C19" w:rsidRDefault="008A5C19" w:rsidP="009E23B8">
      <w:r>
        <w:separator/>
      </w:r>
    </w:p>
  </w:footnote>
  <w:footnote w:type="continuationSeparator" w:id="0">
    <w:p w14:paraId="41F6374D" w14:textId="77777777" w:rsidR="008A5C19" w:rsidRDefault="008A5C19" w:rsidP="009E23B8">
      <w:r>
        <w:continuationSeparator/>
      </w:r>
    </w:p>
  </w:footnote>
  <w:footnote w:type="continuationNotice" w:id="1">
    <w:p w14:paraId="11692830" w14:textId="77777777" w:rsidR="00C52B28" w:rsidRDefault="00C52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4EE9" w14:textId="4F4CD93E" w:rsidR="008A5C19" w:rsidRDefault="008A5C19" w:rsidP="004C6A55">
    <w:pPr>
      <w:pStyle w:val="Header"/>
      <w:jc w:val="right"/>
    </w:pPr>
  </w:p>
  <w:p w14:paraId="341AF03A" w14:textId="77777777" w:rsidR="008A5C19" w:rsidRDefault="008A5C19" w:rsidP="004C6A55">
    <w:pPr>
      <w:pStyle w:val="Header"/>
      <w:jc w:val="right"/>
    </w:pPr>
  </w:p>
  <w:p w14:paraId="087EA1AA" w14:textId="77777777" w:rsidR="008A5C19" w:rsidRDefault="008A5C19" w:rsidP="004C6A55">
    <w:pPr>
      <w:pStyle w:val="Header"/>
      <w:jc w:val="right"/>
    </w:pPr>
  </w:p>
  <w:p w14:paraId="7D0C99E5" w14:textId="77777777" w:rsidR="008A5C19" w:rsidRDefault="008A5C19" w:rsidP="004C6A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CEC"/>
    <w:multiLevelType w:val="multilevel"/>
    <w:tmpl w:val="44CA8BC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706C7"/>
    <w:multiLevelType w:val="hybridMultilevel"/>
    <w:tmpl w:val="488C884A"/>
    <w:lvl w:ilvl="0" w:tplc="0EA052D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54444"/>
    <w:multiLevelType w:val="hybridMultilevel"/>
    <w:tmpl w:val="07C8BE56"/>
    <w:lvl w:ilvl="0" w:tplc="C88E717C">
      <w:start w:val="7"/>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AA2F90"/>
    <w:multiLevelType w:val="multilevel"/>
    <w:tmpl w:val="E15659F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2298F"/>
    <w:multiLevelType w:val="multilevel"/>
    <w:tmpl w:val="331064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6C53"/>
    <w:multiLevelType w:val="multilevel"/>
    <w:tmpl w:val="189802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66D0A"/>
    <w:multiLevelType w:val="multilevel"/>
    <w:tmpl w:val="AE929F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D2623"/>
    <w:multiLevelType w:val="multilevel"/>
    <w:tmpl w:val="8A08E9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530642"/>
    <w:multiLevelType w:val="multilevel"/>
    <w:tmpl w:val="A76EDAE0"/>
    <w:lvl w:ilvl="0">
      <w:start w:val="6"/>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AF560A7"/>
    <w:multiLevelType w:val="multilevel"/>
    <w:tmpl w:val="57B4F706"/>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C17D3F"/>
    <w:multiLevelType w:val="hybridMultilevel"/>
    <w:tmpl w:val="539C1F80"/>
    <w:lvl w:ilvl="0" w:tplc="063A364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5D1D9E"/>
    <w:multiLevelType w:val="hybridMultilevel"/>
    <w:tmpl w:val="DB000E66"/>
    <w:lvl w:ilvl="0" w:tplc="9746BE8E">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24414"/>
    <w:multiLevelType w:val="multilevel"/>
    <w:tmpl w:val="D60AE3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4700F"/>
    <w:multiLevelType w:val="multilevel"/>
    <w:tmpl w:val="A12CB46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FA4FAF"/>
    <w:multiLevelType w:val="hybridMultilevel"/>
    <w:tmpl w:val="7E9223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6631F2"/>
    <w:multiLevelType w:val="hybridMultilevel"/>
    <w:tmpl w:val="FB769704"/>
    <w:lvl w:ilvl="0" w:tplc="50A40CD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150F66"/>
    <w:multiLevelType w:val="hybridMultilevel"/>
    <w:tmpl w:val="F2321370"/>
    <w:lvl w:ilvl="0" w:tplc="A6FCA95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C6750"/>
    <w:multiLevelType w:val="hybridMultilevel"/>
    <w:tmpl w:val="FC30419A"/>
    <w:lvl w:ilvl="0" w:tplc="DABE388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8F3405"/>
    <w:multiLevelType w:val="multilevel"/>
    <w:tmpl w:val="DB447EA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3B0335"/>
    <w:multiLevelType w:val="multilevel"/>
    <w:tmpl w:val="8AFC51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A1541E"/>
    <w:multiLevelType w:val="hybridMultilevel"/>
    <w:tmpl w:val="99E8D90A"/>
    <w:lvl w:ilvl="0" w:tplc="48BE2E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DC37DF"/>
    <w:multiLevelType w:val="multilevel"/>
    <w:tmpl w:val="226044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21091F"/>
    <w:multiLevelType w:val="hybridMultilevel"/>
    <w:tmpl w:val="E3EA217E"/>
    <w:lvl w:ilvl="0" w:tplc="0944D16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4574B0"/>
    <w:multiLevelType w:val="hybridMultilevel"/>
    <w:tmpl w:val="BAFCD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C5425E"/>
    <w:multiLevelType w:val="hybridMultilevel"/>
    <w:tmpl w:val="5E541512"/>
    <w:lvl w:ilvl="0" w:tplc="D8BE7D4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3"/>
  </w:num>
  <w:num w:numId="3">
    <w:abstractNumId w:val="14"/>
  </w:num>
  <w:num w:numId="4">
    <w:abstractNumId w:val="11"/>
  </w:num>
  <w:num w:numId="5">
    <w:abstractNumId w:val="19"/>
  </w:num>
  <w:num w:numId="6">
    <w:abstractNumId w:val="6"/>
  </w:num>
  <w:num w:numId="7">
    <w:abstractNumId w:val="5"/>
  </w:num>
  <w:num w:numId="8">
    <w:abstractNumId w:val="0"/>
  </w:num>
  <w:num w:numId="9">
    <w:abstractNumId w:val="4"/>
  </w:num>
  <w:num w:numId="10">
    <w:abstractNumId w:val="7"/>
  </w:num>
  <w:num w:numId="11">
    <w:abstractNumId w:val="15"/>
  </w:num>
  <w:num w:numId="12">
    <w:abstractNumId w:val="2"/>
  </w:num>
  <w:num w:numId="13">
    <w:abstractNumId w:val="16"/>
  </w:num>
  <w:num w:numId="14">
    <w:abstractNumId w:val="8"/>
  </w:num>
  <w:num w:numId="15">
    <w:abstractNumId w:val="18"/>
  </w:num>
  <w:num w:numId="16">
    <w:abstractNumId w:val="1"/>
  </w:num>
  <w:num w:numId="17">
    <w:abstractNumId w:val="20"/>
  </w:num>
  <w:num w:numId="18">
    <w:abstractNumId w:val="22"/>
  </w:num>
  <w:num w:numId="19">
    <w:abstractNumId w:val="9"/>
  </w:num>
  <w:num w:numId="20">
    <w:abstractNumId w:val="10"/>
  </w:num>
  <w:num w:numId="21">
    <w:abstractNumId w:val="24"/>
  </w:num>
  <w:num w:numId="22">
    <w:abstractNumId w:val="17"/>
  </w:num>
  <w:num w:numId="23">
    <w:abstractNumId w:val="3"/>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24"/>
    <w:rsid w:val="000C3232"/>
    <w:rsid w:val="000D723A"/>
    <w:rsid w:val="00103CF6"/>
    <w:rsid w:val="00110F67"/>
    <w:rsid w:val="00126FC6"/>
    <w:rsid w:val="00134511"/>
    <w:rsid w:val="00174424"/>
    <w:rsid w:val="001A1C08"/>
    <w:rsid w:val="001B0DEE"/>
    <w:rsid w:val="001E1DF2"/>
    <w:rsid w:val="001E22DB"/>
    <w:rsid w:val="00202FE0"/>
    <w:rsid w:val="002037AF"/>
    <w:rsid w:val="00212DF6"/>
    <w:rsid w:val="00224877"/>
    <w:rsid w:val="00236BBE"/>
    <w:rsid w:val="0024160B"/>
    <w:rsid w:val="00256DB4"/>
    <w:rsid w:val="002657BE"/>
    <w:rsid w:val="002A4D9D"/>
    <w:rsid w:val="002B0206"/>
    <w:rsid w:val="002B59AD"/>
    <w:rsid w:val="002C638D"/>
    <w:rsid w:val="002E1C82"/>
    <w:rsid w:val="002F7A29"/>
    <w:rsid w:val="0030772E"/>
    <w:rsid w:val="00310761"/>
    <w:rsid w:val="0033309C"/>
    <w:rsid w:val="00360B12"/>
    <w:rsid w:val="003A44F7"/>
    <w:rsid w:val="003B1559"/>
    <w:rsid w:val="003B370F"/>
    <w:rsid w:val="003B7032"/>
    <w:rsid w:val="003B737C"/>
    <w:rsid w:val="003C4F99"/>
    <w:rsid w:val="00412EA8"/>
    <w:rsid w:val="00436732"/>
    <w:rsid w:val="00467662"/>
    <w:rsid w:val="004771F0"/>
    <w:rsid w:val="00492D55"/>
    <w:rsid w:val="004C6A55"/>
    <w:rsid w:val="005538BC"/>
    <w:rsid w:val="005729BB"/>
    <w:rsid w:val="005E6E01"/>
    <w:rsid w:val="005F6C44"/>
    <w:rsid w:val="00623046"/>
    <w:rsid w:val="00646B21"/>
    <w:rsid w:val="00652141"/>
    <w:rsid w:val="006823D3"/>
    <w:rsid w:val="00694459"/>
    <w:rsid w:val="006B10C9"/>
    <w:rsid w:val="006C2A89"/>
    <w:rsid w:val="006E0F25"/>
    <w:rsid w:val="00707F4E"/>
    <w:rsid w:val="00745FA1"/>
    <w:rsid w:val="0076666C"/>
    <w:rsid w:val="0079393C"/>
    <w:rsid w:val="007A79EC"/>
    <w:rsid w:val="007B2B67"/>
    <w:rsid w:val="007C7AFF"/>
    <w:rsid w:val="0081441E"/>
    <w:rsid w:val="008400B1"/>
    <w:rsid w:val="00862D3A"/>
    <w:rsid w:val="008A5C19"/>
    <w:rsid w:val="008B2F93"/>
    <w:rsid w:val="008B66EB"/>
    <w:rsid w:val="00936225"/>
    <w:rsid w:val="009425F3"/>
    <w:rsid w:val="00950462"/>
    <w:rsid w:val="00962D41"/>
    <w:rsid w:val="00967F90"/>
    <w:rsid w:val="009B0A82"/>
    <w:rsid w:val="009E23B8"/>
    <w:rsid w:val="009F076D"/>
    <w:rsid w:val="009F2C08"/>
    <w:rsid w:val="00A11863"/>
    <w:rsid w:val="00A1272A"/>
    <w:rsid w:val="00A15649"/>
    <w:rsid w:val="00A51252"/>
    <w:rsid w:val="00A54ECB"/>
    <w:rsid w:val="00A823B1"/>
    <w:rsid w:val="00B15BFD"/>
    <w:rsid w:val="00B56572"/>
    <w:rsid w:val="00B70CF2"/>
    <w:rsid w:val="00B73FFB"/>
    <w:rsid w:val="00BB22A2"/>
    <w:rsid w:val="00BF0087"/>
    <w:rsid w:val="00C2752F"/>
    <w:rsid w:val="00C52B28"/>
    <w:rsid w:val="00C96E78"/>
    <w:rsid w:val="00CA0503"/>
    <w:rsid w:val="00CA1871"/>
    <w:rsid w:val="00CF2925"/>
    <w:rsid w:val="00D24E13"/>
    <w:rsid w:val="00D31C68"/>
    <w:rsid w:val="00D36BDD"/>
    <w:rsid w:val="00D407B9"/>
    <w:rsid w:val="00D5385F"/>
    <w:rsid w:val="00D73554"/>
    <w:rsid w:val="00D92519"/>
    <w:rsid w:val="00DC6482"/>
    <w:rsid w:val="00DC7B76"/>
    <w:rsid w:val="00DE5609"/>
    <w:rsid w:val="00DE7E8F"/>
    <w:rsid w:val="00DF5473"/>
    <w:rsid w:val="00E37189"/>
    <w:rsid w:val="00E50F19"/>
    <w:rsid w:val="00E56292"/>
    <w:rsid w:val="00E67418"/>
    <w:rsid w:val="00E6760B"/>
    <w:rsid w:val="00E741F4"/>
    <w:rsid w:val="00E76D3C"/>
    <w:rsid w:val="00ED1E9B"/>
    <w:rsid w:val="00F10BEA"/>
    <w:rsid w:val="00F51D0F"/>
    <w:rsid w:val="00F562CD"/>
    <w:rsid w:val="00F57CAD"/>
    <w:rsid w:val="00F855ED"/>
    <w:rsid w:val="00FA52D1"/>
    <w:rsid w:val="00FA5F45"/>
    <w:rsid w:val="00FF56E9"/>
    <w:rsid w:val="18F7F302"/>
    <w:rsid w:val="19ADBDEA"/>
    <w:rsid w:val="5CA7E675"/>
    <w:rsid w:val="66BA9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36F8D0A"/>
  <w15:docId w15:val="{DEB773B3-7835-4718-88EA-1BEBC157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424"/>
    <w:pPr>
      <w:spacing w:after="0" w:line="240" w:lineRule="auto"/>
      <w:ind w:left="1440" w:hanging="720"/>
    </w:pPr>
    <w:rPr>
      <w:rFonts w:ascii="Arial" w:eastAsia="Times New Roman" w:hAnsi="Arial" w:cs="Arial"/>
      <w:color w:val="000000"/>
      <w:sz w:val="24"/>
      <w:szCs w:val="24"/>
      <w:lang w:val="en-US"/>
    </w:rPr>
  </w:style>
  <w:style w:type="paragraph" w:styleId="Heading1">
    <w:name w:val="heading 1"/>
    <w:basedOn w:val="Normal"/>
    <w:next w:val="Normal"/>
    <w:link w:val="Heading1Char"/>
    <w:uiPriority w:val="9"/>
    <w:qFormat/>
    <w:rsid w:val="00F562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7442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424"/>
    <w:rPr>
      <w:rFonts w:ascii="Cambria" w:eastAsia="Times New Roman" w:hAnsi="Cambria" w:cs="Times New Roman"/>
      <w:b/>
      <w:bCs/>
      <w:color w:val="000000"/>
      <w:sz w:val="26"/>
      <w:szCs w:val="26"/>
      <w:lang w:val="en-US"/>
    </w:rPr>
  </w:style>
  <w:style w:type="paragraph" w:styleId="ListParagraph">
    <w:name w:val="List Paragraph"/>
    <w:basedOn w:val="Normal"/>
    <w:qFormat/>
    <w:rsid w:val="00174424"/>
    <w:pPr>
      <w:ind w:left="720"/>
      <w:contextualSpacing/>
    </w:pPr>
  </w:style>
  <w:style w:type="paragraph" w:styleId="Header">
    <w:name w:val="header"/>
    <w:basedOn w:val="Normal"/>
    <w:link w:val="HeaderChar"/>
    <w:uiPriority w:val="99"/>
    <w:unhideWhenUsed/>
    <w:rsid w:val="009E23B8"/>
    <w:pPr>
      <w:tabs>
        <w:tab w:val="center" w:pos="4513"/>
        <w:tab w:val="right" w:pos="9026"/>
      </w:tabs>
    </w:pPr>
  </w:style>
  <w:style w:type="character" w:customStyle="1" w:styleId="HeaderChar">
    <w:name w:val="Header Char"/>
    <w:basedOn w:val="DefaultParagraphFont"/>
    <w:link w:val="Header"/>
    <w:uiPriority w:val="99"/>
    <w:rsid w:val="009E23B8"/>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E23B8"/>
    <w:pPr>
      <w:tabs>
        <w:tab w:val="center" w:pos="4513"/>
        <w:tab w:val="right" w:pos="9026"/>
      </w:tabs>
    </w:pPr>
  </w:style>
  <w:style w:type="character" w:customStyle="1" w:styleId="FooterChar">
    <w:name w:val="Footer Char"/>
    <w:basedOn w:val="DefaultParagraphFont"/>
    <w:link w:val="Footer"/>
    <w:uiPriority w:val="99"/>
    <w:rsid w:val="009E23B8"/>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9E23B8"/>
    <w:rPr>
      <w:rFonts w:ascii="Tahoma" w:hAnsi="Tahoma" w:cs="Tahoma"/>
      <w:sz w:val="16"/>
      <w:szCs w:val="16"/>
    </w:rPr>
  </w:style>
  <w:style w:type="character" w:customStyle="1" w:styleId="BalloonTextChar">
    <w:name w:val="Balloon Text Char"/>
    <w:basedOn w:val="DefaultParagraphFont"/>
    <w:link w:val="BalloonText"/>
    <w:uiPriority w:val="99"/>
    <w:semiHidden/>
    <w:rsid w:val="009E23B8"/>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uiPriority w:val="9"/>
    <w:rsid w:val="00F562CD"/>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A1272A"/>
    <w:pPr>
      <w:spacing w:line="276" w:lineRule="auto"/>
      <w:ind w:left="0" w:firstLine="0"/>
      <w:outlineLvl w:val="9"/>
    </w:pPr>
  </w:style>
  <w:style w:type="paragraph" w:styleId="TOC1">
    <w:name w:val="toc 1"/>
    <w:basedOn w:val="Normal"/>
    <w:next w:val="Normal"/>
    <w:autoRedefine/>
    <w:uiPriority w:val="39"/>
    <w:unhideWhenUsed/>
    <w:rsid w:val="00A1272A"/>
    <w:pPr>
      <w:spacing w:after="100"/>
      <w:ind w:left="0"/>
    </w:pPr>
  </w:style>
  <w:style w:type="character" w:styleId="Hyperlink">
    <w:name w:val="Hyperlink"/>
    <w:basedOn w:val="DefaultParagraphFont"/>
    <w:uiPriority w:val="99"/>
    <w:unhideWhenUsed/>
    <w:rsid w:val="00A1272A"/>
    <w:rPr>
      <w:color w:val="0000FF" w:themeColor="hyperlink"/>
      <w:u w:val="single"/>
    </w:rPr>
  </w:style>
  <w:style w:type="table" w:styleId="TableGrid">
    <w:name w:val="Table Grid"/>
    <w:basedOn w:val="TableNormal"/>
    <w:uiPriority w:val="59"/>
    <w:rsid w:val="0094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C648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771F0"/>
    <w:rPr>
      <w:color w:val="800080" w:themeColor="followedHyperlink"/>
      <w:u w:val="single"/>
    </w:rPr>
  </w:style>
  <w:style w:type="character" w:styleId="CommentReference">
    <w:name w:val="annotation reference"/>
    <w:basedOn w:val="DefaultParagraphFont"/>
    <w:uiPriority w:val="99"/>
    <w:semiHidden/>
    <w:unhideWhenUsed/>
    <w:rsid w:val="003C4F99"/>
    <w:rPr>
      <w:sz w:val="16"/>
      <w:szCs w:val="16"/>
    </w:rPr>
  </w:style>
  <w:style w:type="paragraph" w:styleId="CommentText">
    <w:name w:val="annotation text"/>
    <w:basedOn w:val="Normal"/>
    <w:link w:val="CommentTextChar"/>
    <w:uiPriority w:val="99"/>
    <w:semiHidden/>
    <w:unhideWhenUsed/>
    <w:rsid w:val="003C4F99"/>
    <w:rPr>
      <w:sz w:val="20"/>
      <w:szCs w:val="20"/>
    </w:rPr>
  </w:style>
  <w:style w:type="character" w:customStyle="1" w:styleId="CommentTextChar">
    <w:name w:val="Comment Text Char"/>
    <w:basedOn w:val="DefaultParagraphFont"/>
    <w:link w:val="CommentText"/>
    <w:uiPriority w:val="99"/>
    <w:semiHidden/>
    <w:rsid w:val="003C4F99"/>
    <w:rPr>
      <w:rFonts w:ascii="Arial" w:eastAsia="Times New Roman"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3C4F99"/>
    <w:rPr>
      <w:b/>
      <w:bCs/>
    </w:rPr>
  </w:style>
  <w:style w:type="character" w:customStyle="1" w:styleId="CommentSubjectChar">
    <w:name w:val="Comment Subject Char"/>
    <w:basedOn w:val="CommentTextChar"/>
    <w:link w:val="CommentSubject"/>
    <w:uiPriority w:val="99"/>
    <w:semiHidden/>
    <w:rsid w:val="003C4F99"/>
    <w:rPr>
      <w:rFonts w:ascii="Arial" w:eastAsia="Times New Roman" w:hAnsi="Arial" w:cs="Arial"/>
      <w:b/>
      <w:bCs/>
      <w:color w:val="000000"/>
      <w:sz w:val="20"/>
      <w:szCs w:val="20"/>
      <w:lang w:val="en-US"/>
    </w:rPr>
  </w:style>
  <w:style w:type="character" w:styleId="Strong">
    <w:name w:val="Strong"/>
    <w:basedOn w:val="DefaultParagraphFont"/>
    <w:uiPriority w:val="22"/>
    <w:qFormat/>
    <w:rsid w:val="00572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66418">
      <w:bodyDiv w:val="1"/>
      <w:marLeft w:val="0"/>
      <w:marRight w:val="0"/>
      <w:marTop w:val="0"/>
      <w:marBottom w:val="0"/>
      <w:divBdr>
        <w:top w:val="none" w:sz="0" w:space="0" w:color="auto"/>
        <w:left w:val="none" w:sz="0" w:space="0" w:color="auto"/>
        <w:bottom w:val="none" w:sz="0" w:space="0" w:color="auto"/>
        <w:right w:val="none" w:sz="0" w:space="0" w:color="auto"/>
      </w:divBdr>
      <w:divsChild>
        <w:div w:id="1488284114">
          <w:marLeft w:val="0"/>
          <w:marRight w:val="0"/>
          <w:marTop w:val="0"/>
          <w:marBottom w:val="0"/>
          <w:divBdr>
            <w:top w:val="none" w:sz="0" w:space="0" w:color="auto"/>
            <w:left w:val="none" w:sz="0" w:space="0" w:color="auto"/>
            <w:bottom w:val="none" w:sz="0" w:space="0" w:color="auto"/>
            <w:right w:val="none" w:sz="0" w:space="0" w:color="auto"/>
          </w:divBdr>
          <w:divsChild>
            <w:div w:id="319701159">
              <w:marLeft w:val="0"/>
              <w:marRight w:val="0"/>
              <w:marTop w:val="0"/>
              <w:marBottom w:val="0"/>
              <w:divBdr>
                <w:top w:val="single" w:sz="6" w:space="0" w:color="FFFFFF"/>
                <w:left w:val="single" w:sz="6" w:space="0" w:color="FFFFFF"/>
                <w:bottom w:val="single" w:sz="6" w:space="0" w:color="FFFFFF"/>
                <w:right w:val="single" w:sz="6" w:space="0" w:color="FFFFFF"/>
              </w:divBdr>
              <w:divsChild>
                <w:div w:id="1892039698">
                  <w:marLeft w:val="0"/>
                  <w:marRight w:val="0"/>
                  <w:marTop w:val="0"/>
                  <w:marBottom w:val="0"/>
                  <w:divBdr>
                    <w:top w:val="none" w:sz="0" w:space="0" w:color="auto"/>
                    <w:left w:val="none" w:sz="0" w:space="0" w:color="auto"/>
                    <w:bottom w:val="none" w:sz="0" w:space="0" w:color="auto"/>
                    <w:right w:val="none" w:sz="0" w:space="0" w:color="auto"/>
                  </w:divBdr>
                  <w:divsChild>
                    <w:div w:id="1690715087">
                      <w:marLeft w:val="0"/>
                      <w:marRight w:val="0"/>
                      <w:marTop w:val="0"/>
                      <w:marBottom w:val="0"/>
                      <w:divBdr>
                        <w:top w:val="none" w:sz="0" w:space="0" w:color="auto"/>
                        <w:left w:val="none" w:sz="0" w:space="0" w:color="auto"/>
                        <w:bottom w:val="none" w:sz="0" w:space="0" w:color="auto"/>
                        <w:right w:val="none" w:sz="0" w:space="0" w:color="auto"/>
                      </w:divBdr>
                      <w:divsChild>
                        <w:div w:id="8223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47047">
      <w:bodyDiv w:val="1"/>
      <w:marLeft w:val="0"/>
      <w:marRight w:val="0"/>
      <w:marTop w:val="0"/>
      <w:marBottom w:val="0"/>
      <w:divBdr>
        <w:top w:val="none" w:sz="0" w:space="0" w:color="auto"/>
        <w:left w:val="none" w:sz="0" w:space="0" w:color="auto"/>
        <w:bottom w:val="none" w:sz="0" w:space="0" w:color="auto"/>
        <w:right w:val="none" w:sz="0" w:space="0" w:color="auto"/>
      </w:divBdr>
    </w:div>
    <w:div w:id="19409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fc.ac.uk/publications-statistics/guidance/2021/SFCGD082021.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fc.ac.uk/web/FILES/guidance_sfcgd082021/national-policy-for-fe-bursaries-2021-2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ncla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unding.appeals@nclan.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ing.nclanarkshire.ac.uk/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5" ma:contentTypeDescription="Create a new document." ma:contentTypeScope="" ma:versionID="5b53001bd72fd10d6a3402ddedb0d0cb">
  <xsd:schema xmlns:xsd="http://www.w3.org/2001/XMLSchema" xmlns:xs="http://www.w3.org/2001/XMLSchema" xmlns:p="http://schemas.microsoft.com/office/2006/metadata/properties" xmlns:ns2="94f5a530-501a-4181-bcbc-55e703a8aadd" xmlns:ns3="67c75b9b-8fbd-4317-8093-322cbc3b022c" targetNamespace="http://schemas.microsoft.com/office/2006/metadata/properties" ma:root="true" ma:fieldsID="0d432a8d2b00f34618a20368790f5e9d" ns2:_="" ns3:_="">
    <xsd:import namespace="94f5a530-501a-4181-bcbc-55e703a8aadd"/>
    <xsd:import namespace="67c75b9b-8fbd-4317-8093-322cbc3b02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31e22-1834-432c-95f8-42241e064a42}"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7c75b9b-8fbd-4317-8093-322cbc3b022c" xsi:nil="true"/>
    <lcf76f155ced4ddcb4097134ff3c332f xmlns="94f5a530-501a-4181-bcbc-55e703a8aa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503E-7961-427C-8EE8-1632C9BF5DA0}">
  <ds:schemaRefs>
    <ds:schemaRef ds:uri="http://schemas.microsoft.com/sharepoint/v3/contenttype/forms"/>
  </ds:schemaRefs>
</ds:datastoreItem>
</file>

<file path=customXml/itemProps2.xml><?xml version="1.0" encoding="utf-8"?>
<ds:datastoreItem xmlns:ds="http://schemas.openxmlformats.org/officeDocument/2006/customXml" ds:itemID="{86D8A037-6813-4ACE-B87A-676D9237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5a530-501a-4181-bcbc-55e703a8aadd"/>
    <ds:schemaRef ds:uri="67c75b9b-8fbd-4317-8093-322cbc3b0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0914A-DC81-468D-AE3C-E2D678E71C67}">
  <ds:schemaRefs>
    <ds:schemaRef ds:uri="67c75b9b-8fbd-4317-8093-322cbc3b022c"/>
    <ds:schemaRef ds:uri="94f5a530-501a-4181-bcbc-55e703a8aadd"/>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CCD11F4-831F-4894-A3DC-F8BA6F83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Coatbridge College</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mandysmith</dc:creator>
  <cp:lastModifiedBy>Claire McLaren</cp:lastModifiedBy>
  <cp:revision>17</cp:revision>
  <cp:lastPrinted>2014-04-28T10:46:00Z</cp:lastPrinted>
  <dcterms:created xsi:type="dcterms:W3CDTF">2020-03-05T10:42:00Z</dcterms:created>
  <dcterms:modified xsi:type="dcterms:W3CDTF">2022-09-08T08:47:00Z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y fmtid="{D5CDD505-2E9C-101B-9397-08002B2CF9AE}" pid="3" name="Order">
    <vt:r8>5370000</vt:r8>
  </property>
  <property fmtid="{D5CDD505-2E9C-101B-9397-08002B2CF9AE}" pid="4" name="MediaServiceImageTags">
    <vt:lpwstr/>
  </property>
</Properties>
</file>