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389DA4" w14:textId="77777777" w:rsidR="00294B3E" w:rsidRDefault="00294B3E" w:rsidP="001575E6">
      <w:pPr>
        <w:rPr>
          <w:rFonts w:eastAsia="Times New Roman" w:cs="Arial"/>
          <w:b/>
          <w:sz w:val="40"/>
          <w:szCs w:val="40"/>
        </w:rPr>
      </w:pPr>
    </w:p>
    <w:p w14:paraId="60C5F8EA" w14:textId="77777777" w:rsidR="00294B3E" w:rsidRDefault="00294B3E" w:rsidP="001575E6">
      <w:pPr>
        <w:rPr>
          <w:rFonts w:eastAsia="Times New Roman" w:cs="Arial"/>
          <w:b/>
          <w:sz w:val="40"/>
          <w:szCs w:val="40"/>
        </w:rPr>
      </w:pPr>
    </w:p>
    <w:p w14:paraId="44A24773" w14:textId="77777777" w:rsidR="00294B3E" w:rsidRDefault="00294B3E" w:rsidP="001575E6">
      <w:pPr>
        <w:rPr>
          <w:rFonts w:eastAsia="Times New Roman" w:cs="Arial"/>
          <w:b/>
          <w:sz w:val="40"/>
          <w:szCs w:val="40"/>
        </w:rPr>
      </w:pPr>
    </w:p>
    <w:p w14:paraId="72FE1D14" w14:textId="25EB0818" w:rsidR="001575E6" w:rsidRDefault="001575E6" w:rsidP="001575E6">
      <w:pPr>
        <w:rPr>
          <w:rFonts w:eastAsia="Times New Roman" w:cs="Arial"/>
          <w:b/>
          <w:sz w:val="40"/>
          <w:szCs w:val="40"/>
        </w:rPr>
      </w:pPr>
      <w:r>
        <w:rPr>
          <w:rFonts w:eastAsia="Times New Roman" w:cs="Arial"/>
          <w:b/>
          <w:sz w:val="40"/>
          <w:szCs w:val="40"/>
        </w:rPr>
        <w:t xml:space="preserve">Terms of Reference </w:t>
      </w:r>
    </w:p>
    <w:p w14:paraId="19AE8F70" w14:textId="77777777" w:rsidR="001575E6" w:rsidRDefault="001575E6" w:rsidP="001575E6">
      <w:pPr>
        <w:rPr>
          <w:rFonts w:eastAsia="Times New Roman" w:cs="Arial"/>
          <w:b/>
          <w:sz w:val="40"/>
          <w:szCs w:val="40"/>
        </w:rPr>
      </w:pPr>
    </w:p>
    <w:p w14:paraId="13BAC2ED" w14:textId="2FE1A8D3" w:rsidR="001575E6" w:rsidRDefault="001575E6" w:rsidP="001575E6">
      <w:pPr>
        <w:spacing w:after="0" w:line="240" w:lineRule="auto"/>
        <w:rPr>
          <w:rFonts w:eastAsia="Times New Roman" w:cs="Arial"/>
          <w:b/>
          <w:sz w:val="36"/>
          <w:szCs w:val="36"/>
        </w:rPr>
      </w:pPr>
      <w:r>
        <w:rPr>
          <w:rFonts w:eastAsia="Times New Roman" w:cs="Arial"/>
          <w:b/>
          <w:sz w:val="36"/>
          <w:szCs w:val="36"/>
        </w:rPr>
        <w:t xml:space="preserve">Audit and Risk Committee </w:t>
      </w:r>
      <w:r w:rsidR="00294B3E">
        <w:rPr>
          <w:rFonts w:eastAsia="Times New Roman" w:cs="Arial"/>
          <w:b/>
          <w:sz w:val="36"/>
          <w:szCs w:val="36"/>
        </w:rPr>
        <w:t xml:space="preserve">(ARC) </w:t>
      </w:r>
    </w:p>
    <w:p w14:paraId="7ED4C8CC" w14:textId="77777777" w:rsidR="001575E6" w:rsidRDefault="001575E6" w:rsidP="001575E6">
      <w:pPr>
        <w:rPr>
          <w:rFonts w:eastAsia="Times New Roman" w:cs="Arial"/>
          <w:b/>
        </w:rPr>
      </w:pPr>
    </w:p>
    <w:p w14:paraId="44283DFC" w14:textId="77777777" w:rsidR="001575E6" w:rsidRDefault="001575E6" w:rsidP="001575E6">
      <w:pPr>
        <w:rPr>
          <w:rFonts w:eastAsia="Times New Roman" w:cs="Arial"/>
          <w:b/>
        </w:rPr>
      </w:pPr>
    </w:p>
    <w:p w14:paraId="56DEBA65" w14:textId="77777777" w:rsidR="001575E6" w:rsidRDefault="001575E6" w:rsidP="001575E6">
      <w:pPr>
        <w:rPr>
          <w:rFonts w:eastAsia="Times New Roman" w:cs="Arial"/>
          <w:b/>
        </w:rPr>
      </w:pPr>
    </w:p>
    <w:p w14:paraId="39A1AA54" w14:textId="77777777" w:rsidR="001575E6" w:rsidRDefault="001575E6" w:rsidP="001575E6">
      <w:pPr>
        <w:rPr>
          <w:rFonts w:eastAsia="Times New Roman" w:cs="Arial"/>
          <w:b/>
        </w:rPr>
      </w:pPr>
    </w:p>
    <w:p w14:paraId="0A10391A" w14:textId="77777777" w:rsidR="001575E6" w:rsidRDefault="001575E6" w:rsidP="001575E6">
      <w:pPr>
        <w:rPr>
          <w:rFonts w:eastAsia="Times New Roman" w:cs="Arial"/>
          <w:b/>
        </w:rPr>
      </w:pPr>
    </w:p>
    <w:p w14:paraId="2B6B5318" w14:textId="77777777" w:rsidR="001575E6" w:rsidRDefault="001575E6" w:rsidP="001575E6">
      <w:pPr>
        <w:rPr>
          <w:rFonts w:eastAsia="Times New Roman" w:cs="Arial"/>
          <w:b/>
        </w:rPr>
      </w:pPr>
    </w:p>
    <w:p w14:paraId="4F5F7F7B" w14:textId="77777777" w:rsidR="001575E6" w:rsidRDefault="001575E6" w:rsidP="001575E6">
      <w:pPr>
        <w:rPr>
          <w:rFonts w:eastAsia="Times New Roman" w:cs="Arial"/>
          <w:b/>
        </w:rPr>
      </w:pPr>
    </w:p>
    <w:p w14:paraId="1DAA81A1" w14:textId="77777777" w:rsidR="001575E6" w:rsidRDefault="001575E6" w:rsidP="001575E6">
      <w:pPr>
        <w:rPr>
          <w:rFonts w:eastAsia="Times New Roman" w:cs="Arial"/>
          <w:b/>
        </w:rPr>
      </w:pPr>
    </w:p>
    <w:p w14:paraId="313BBF34" w14:textId="77777777" w:rsidR="001575E6" w:rsidRDefault="001575E6" w:rsidP="001575E6">
      <w:pPr>
        <w:rPr>
          <w:rFonts w:eastAsia="Times New Roman" w:cs="Arial"/>
          <w:b/>
        </w:rPr>
      </w:pPr>
    </w:p>
    <w:p w14:paraId="5C22ECD4" w14:textId="77777777" w:rsidR="001575E6" w:rsidRDefault="001575E6" w:rsidP="001575E6">
      <w:pPr>
        <w:rPr>
          <w:rFonts w:eastAsia="Times New Roman" w:cs="Arial"/>
          <w:b/>
        </w:rPr>
      </w:pPr>
    </w:p>
    <w:p w14:paraId="42E47109" w14:textId="77777777" w:rsidR="001575E6" w:rsidRDefault="001575E6" w:rsidP="001575E6">
      <w:pPr>
        <w:rPr>
          <w:rFonts w:eastAsia="Times New Roman" w:cs="Arial"/>
          <w:b/>
        </w:rPr>
      </w:pPr>
    </w:p>
    <w:p w14:paraId="50D12EF3" w14:textId="77777777" w:rsidR="001575E6" w:rsidRDefault="001575E6" w:rsidP="001575E6">
      <w:pPr>
        <w:rPr>
          <w:rFonts w:eastAsia="Times New Roman" w:cs="Arial"/>
          <w:b/>
        </w:rPr>
      </w:pPr>
    </w:p>
    <w:p w14:paraId="04030177" w14:textId="77777777" w:rsidR="001575E6" w:rsidRPr="00BE26FF" w:rsidRDefault="001575E6" w:rsidP="001575E6">
      <w:pPr>
        <w:pBdr>
          <w:top w:val="single" w:sz="4" w:space="1" w:color="auto"/>
          <w:left w:val="single" w:sz="4" w:space="4" w:color="auto"/>
          <w:bottom w:val="single" w:sz="4" w:space="1" w:color="auto"/>
          <w:right w:val="single" w:sz="4" w:space="4" w:color="auto"/>
        </w:pBdr>
        <w:spacing w:after="0" w:line="240" w:lineRule="auto"/>
        <w:rPr>
          <w:rFonts w:cs="Arial"/>
          <w:b/>
          <w:bCs/>
          <w:sz w:val="32"/>
          <w:szCs w:val="32"/>
        </w:rPr>
      </w:pPr>
      <w:r w:rsidRPr="00BE26FF">
        <w:rPr>
          <w:rFonts w:eastAsia="Times New Roman" w:cs="Arial"/>
          <w:b/>
          <w:bCs/>
          <w:sz w:val="32"/>
          <w:szCs w:val="32"/>
        </w:rPr>
        <w:t>Approved by the Board on the 16</w:t>
      </w:r>
      <w:r w:rsidRPr="00BE26FF">
        <w:rPr>
          <w:rFonts w:eastAsia="Times New Roman" w:cs="Arial"/>
          <w:b/>
          <w:bCs/>
          <w:sz w:val="32"/>
          <w:szCs w:val="32"/>
          <w:vertAlign w:val="superscript"/>
        </w:rPr>
        <w:t>th</w:t>
      </w:r>
      <w:r w:rsidRPr="00BE26FF">
        <w:rPr>
          <w:rFonts w:eastAsia="Times New Roman" w:cs="Arial"/>
          <w:b/>
          <w:bCs/>
          <w:sz w:val="32"/>
          <w:szCs w:val="32"/>
        </w:rPr>
        <w:t xml:space="preserve"> March 2026.</w:t>
      </w:r>
    </w:p>
    <w:p w14:paraId="083432B0" w14:textId="4291B751" w:rsidR="001575E6" w:rsidRDefault="001575E6">
      <w:pPr>
        <w:rPr>
          <w:rFonts w:ascii="Arial" w:hAnsi="Arial" w:cs="Arial"/>
        </w:rPr>
      </w:pPr>
      <w:r>
        <w:rPr>
          <w:rFonts w:ascii="Arial" w:hAnsi="Arial" w:cs="Arial"/>
        </w:rPr>
        <w:br w:type="page"/>
      </w:r>
    </w:p>
    <w:p w14:paraId="6B326A67" w14:textId="77777777" w:rsidR="001A0D28" w:rsidRDefault="001A0D28" w:rsidP="001A0D28">
      <w:pPr>
        <w:rPr>
          <w:rFonts w:ascii="Arial" w:hAnsi="Arial" w:cs="Arial"/>
        </w:rPr>
      </w:pPr>
    </w:p>
    <w:p w14:paraId="083432B1" w14:textId="77777777" w:rsidR="001A0D28" w:rsidRPr="00030E9B" w:rsidRDefault="001A0D28" w:rsidP="001A0D28">
      <w:pPr>
        <w:pStyle w:val="Heading1"/>
        <w:rPr>
          <w:rFonts w:asciiTheme="minorHAnsi" w:hAnsiTheme="minorHAnsi" w:cs="Arial"/>
          <w:sz w:val="28"/>
          <w:szCs w:val="28"/>
        </w:rPr>
      </w:pPr>
      <w:r w:rsidRPr="00030E9B">
        <w:rPr>
          <w:rFonts w:asciiTheme="minorHAnsi" w:hAnsiTheme="minorHAnsi" w:cs="Arial"/>
          <w:sz w:val="28"/>
          <w:szCs w:val="28"/>
        </w:rPr>
        <w:t>Terms of Reference of Audit Committee</w:t>
      </w:r>
    </w:p>
    <w:p w14:paraId="083432B2" w14:textId="77777777" w:rsidR="001A0D28" w:rsidRPr="00030E9B" w:rsidRDefault="001A0D28" w:rsidP="001A0D28">
      <w:pPr>
        <w:rPr>
          <w:rFonts w:ascii="Arial" w:hAnsi="Arial" w:cs="Arial"/>
          <w:b/>
        </w:rPr>
      </w:pPr>
    </w:p>
    <w:p w14:paraId="083432B3" w14:textId="77777777" w:rsidR="001A0D28" w:rsidRPr="00030E9B" w:rsidRDefault="001A0D28" w:rsidP="001A0D28">
      <w:pPr>
        <w:spacing w:after="0" w:line="240" w:lineRule="auto"/>
        <w:contextualSpacing/>
        <w:rPr>
          <w:rFonts w:cs="Arial"/>
          <w:b/>
        </w:rPr>
      </w:pPr>
      <w:r>
        <w:rPr>
          <w:rFonts w:cs="Arial"/>
          <w:b/>
        </w:rPr>
        <w:t>1.</w:t>
      </w:r>
      <w:r>
        <w:rPr>
          <w:rFonts w:cs="Arial"/>
          <w:b/>
        </w:rPr>
        <w:tab/>
      </w:r>
      <w:r w:rsidRPr="00030E9B">
        <w:rPr>
          <w:rFonts w:cs="Arial"/>
          <w:b/>
        </w:rPr>
        <w:t>Membership/Attendance</w:t>
      </w:r>
      <w:r w:rsidRPr="00030E9B">
        <w:rPr>
          <w:rFonts w:cs="Arial"/>
          <w:b/>
        </w:rPr>
        <w:br/>
      </w:r>
    </w:p>
    <w:p w14:paraId="083432B4" w14:textId="77777777" w:rsidR="001A0D28" w:rsidRPr="00BE1EF5" w:rsidRDefault="001A0D28" w:rsidP="001A0D28">
      <w:pPr>
        <w:pStyle w:val="ListParagraph"/>
        <w:numPr>
          <w:ilvl w:val="0"/>
          <w:numId w:val="1"/>
        </w:numPr>
        <w:ind w:left="993" w:hanging="284"/>
        <w:contextualSpacing/>
        <w:rPr>
          <w:rFonts w:asciiTheme="minorHAnsi" w:hAnsiTheme="minorHAnsi" w:cstheme="minorHAnsi"/>
          <w:sz w:val="22"/>
          <w:szCs w:val="22"/>
        </w:rPr>
      </w:pPr>
      <w:r w:rsidRPr="00BE1EF5">
        <w:rPr>
          <w:rFonts w:asciiTheme="minorHAnsi" w:hAnsiTheme="minorHAnsi" w:cstheme="minorHAnsi"/>
          <w:sz w:val="22"/>
          <w:szCs w:val="22"/>
        </w:rPr>
        <w:t>The Committee shall comprise of at least three non-executive Board Members, one of whom will be appointed Chair.</w:t>
      </w:r>
    </w:p>
    <w:p w14:paraId="083432B5" w14:textId="77777777" w:rsidR="001A0D28" w:rsidRPr="00BE1EF5" w:rsidRDefault="001A0D28" w:rsidP="001A0D28">
      <w:pPr>
        <w:pStyle w:val="ListParagraph"/>
        <w:numPr>
          <w:ilvl w:val="0"/>
          <w:numId w:val="1"/>
        </w:numPr>
        <w:ind w:left="993" w:hanging="284"/>
        <w:contextualSpacing/>
        <w:rPr>
          <w:rFonts w:asciiTheme="minorHAnsi" w:hAnsiTheme="minorHAnsi" w:cstheme="minorHAnsi"/>
          <w:sz w:val="22"/>
          <w:szCs w:val="22"/>
        </w:rPr>
      </w:pPr>
      <w:r w:rsidRPr="00BE1EF5">
        <w:rPr>
          <w:rFonts w:asciiTheme="minorHAnsi" w:hAnsiTheme="minorHAnsi" w:cstheme="minorHAnsi"/>
          <w:sz w:val="22"/>
          <w:szCs w:val="22"/>
        </w:rPr>
        <w:t>Members of the Resources and General Purposes Committee and Finance Committee or anyone with executive authority should not normally be members of the Audit Committee.  Where this is unavoidable for mandatory or practical reasons, such members must be in the minority and must not hold the chair of the Audit Committee.</w:t>
      </w:r>
    </w:p>
    <w:p w14:paraId="083432B6" w14:textId="09866C3E" w:rsidR="001A0D28" w:rsidRPr="00BE1EF5" w:rsidRDefault="001A0D28" w:rsidP="001A0D28">
      <w:pPr>
        <w:pStyle w:val="ListParagraph"/>
        <w:numPr>
          <w:ilvl w:val="0"/>
          <w:numId w:val="1"/>
        </w:numPr>
        <w:ind w:left="993" w:hanging="284"/>
        <w:contextualSpacing/>
        <w:rPr>
          <w:rFonts w:asciiTheme="minorHAnsi" w:hAnsiTheme="minorHAnsi" w:cstheme="minorHAnsi"/>
          <w:sz w:val="22"/>
          <w:szCs w:val="22"/>
        </w:rPr>
      </w:pPr>
      <w:r w:rsidRPr="00BE1EF5">
        <w:rPr>
          <w:rFonts w:asciiTheme="minorHAnsi" w:hAnsiTheme="minorHAnsi" w:cstheme="minorHAnsi"/>
          <w:sz w:val="22"/>
          <w:szCs w:val="22"/>
        </w:rPr>
        <w:t>The Principal of New College Lanarkshire must not be a member of the committee but should be in attendance. Any other member of the Colleges’ Senior Management Teams must not be a member of the Committee though they may be in attendance at Committee meetings at the discretion of the Committee.</w:t>
      </w:r>
    </w:p>
    <w:p w14:paraId="083432B7" w14:textId="77777777" w:rsidR="001A0D28" w:rsidRPr="00BE1EF5" w:rsidRDefault="001A0D28" w:rsidP="001A0D28">
      <w:pPr>
        <w:pStyle w:val="ListParagraph"/>
        <w:numPr>
          <w:ilvl w:val="0"/>
          <w:numId w:val="1"/>
        </w:numPr>
        <w:ind w:left="993" w:hanging="284"/>
        <w:contextualSpacing/>
        <w:rPr>
          <w:rFonts w:asciiTheme="minorHAnsi" w:hAnsiTheme="minorHAnsi" w:cstheme="minorHAnsi"/>
          <w:sz w:val="22"/>
          <w:szCs w:val="22"/>
        </w:rPr>
      </w:pPr>
      <w:r w:rsidRPr="00BE1EF5">
        <w:rPr>
          <w:rFonts w:asciiTheme="minorHAnsi" w:hAnsiTheme="minorHAnsi" w:cstheme="minorHAnsi"/>
          <w:sz w:val="22"/>
          <w:szCs w:val="22"/>
        </w:rPr>
        <w:t>The Chair of the NCL Board should not normally be a member of the Audit Committee but may be in attendance.</w:t>
      </w:r>
    </w:p>
    <w:p w14:paraId="083432B8" w14:textId="77777777" w:rsidR="001A0D28" w:rsidRPr="00BE1EF5" w:rsidRDefault="001A0D28" w:rsidP="001A0D28">
      <w:pPr>
        <w:pStyle w:val="ListParagraph"/>
        <w:numPr>
          <w:ilvl w:val="0"/>
          <w:numId w:val="1"/>
        </w:numPr>
        <w:ind w:left="993" w:hanging="284"/>
        <w:contextualSpacing/>
        <w:rPr>
          <w:rFonts w:asciiTheme="minorHAnsi" w:hAnsiTheme="minorHAnsi" w:cstheme="minorHAnsi"/>
          <w:sz w:val="22"/>
          <w:szCs w:val="22"/>
        </w:rPr>
      </w:pPr>
      <w:r w:rsidRPr="00BE1EF5">
        <w:rPr>
          <w:rFonts w:asciiTheme="minorHAnsi" w:hAnsiTheme="minorHAnsi" w:cstheme="minorHAnsi"/>
          <w:sz w:val="22"/>
          <w:szCs w:val="22"/>
        </w:rPr>
        <w:t>No connected party such as an employee or partner of NCL’s solicitors, bankers, auditors, insurers or other professional advisers should be a member of the Committee.</w:t>
      </w:r>
    </w:p>
    <w:p w14:paraId="083432B9" w14:textId="77777777" w:rsidR="001A0D28" w:rsidRPr="00BE1EF5" w:rsidRDefault="001A0D28" w:rsidP="001A0D28">
      <w:pPr>
        <w:pStyle w:val="ListParagraph"/>
        <w:numPr>
          <w:ilvl w:val="0"/>
          <w:numId w:val="1"/>
        </w:numPr>
        <w:ind w:left="993" w:hanging="284"/>
        <w:contextualSpacing/>
        <w:rPr>
          <w:rFonts w:asciiTheme="minorHAnsi" w:hAnsiTheme="minorHAnsi" w:cstheme="minorHAnsi"/>
          <w:sz w:val="22"/>
          <w:szCs w:val="22"/>
        </w:rPr>
      </w:pPr>
      <w:r w:rsidRPr="00BE1EF5">
        <w:rPr>
          <w:rFonts w:asciiTheme="minorHAnsi" w:hAnsiTheme="minorHAnsi" w:cstheme="minorHAnsi"/>
          <w:sz w:val="22"/>
          <w:szCs w:val="22"/>
        </w:rPr>
        <w:t>The Committee may, if it considers it necessary or desirable, co-opt non-executive members who are not members of the NCL Board but have particular relevant experience or expertise.  Such members will not normally be appointed Chair of the Committee and will not have a vote.</w:t>
      </w:r>
    </w:p>
    <w:p w14:paraId="083432BA" w14:textId="77777777" w:rsidR="001A0D28" w:rsidRPr="00BE1EF5" w:rsidRDefault="001A0D28" w:rsidP="001A0D28">
      <w:pPr>
        <w:pStyle w:val="ListParagraph"/>
        <w:numPr>
          <w:ilvl w:val="0"/>
          <w:numId w:val="1"/>
        </w:numPr>
        <w:ind w:left="993" w:hanging="284"/>
        <w:contextualSpacing/>
        <w:rPr>
          <w:rFonts w:asciiTheme="minorHAnsi" w:hAnsiTheme="minorHAnsi" w:cstheme="minorHAnsi"/>
          <w:sz w:val="22"/>
          <w:szCs w:val="22"/>
        </w:rPr>
      </w:pPr>
      <w:r w:rsidRPr="00BE1EF5">
        <w:rPr>
          <w:rFonts w:asciiTheme="minorHAnsi" w:hAnsiTheme="minorHAnsi" w:cstheme="minorHAnsi"/>
          <w:sz w:val="22"/>
          <w:szCs w:val="22"/>
        </w:rPr>
        <w:t>Members may be excluded from membership of the Committee if (based on objective criteria) their membership is perceived as compromising the Committee’s objectivity or independence.  Such a decision will require the approval of the NCL Board.</w:t>
      </w:r>
    </w:p>
    <w:p w14:paraId="083432BB" w14:textId="77777777" w:rsidR="001A0D28" w:rsidRPr="00BE1EF5" w:rsidRDefault="001A0D28" w:rsidP="001A0D28">
      <w:pPr>
        <w:pStyle w:val="ListParagraph"/>
        <w:numPr>
          <w:ilvl w:val="0"/>
          <w:numId w:val="1"/>
        </w:numPr>
        <w:ind w:left="993" w:hanging="284"/>
        <w:contextualSpacing/>
        <w:rPr>
          <w:rFonts w:asciiTheme="minorHAnsi" w:hAnsiTheme="minorHAnsi" w:cstheme="minorHAnsi"/>
          <w:sz w:val="22"/>
          <w:szCs w:val="22"/>
        </w:rPr>
      </w:pPr>
      <w:r w:rsidRPr="00BE1EF5">
        <w:rPr>
          <w:rFonts w:asciiTheme="minorHAnsi" w:hAnsiTheme="minorHAnsi" w:cstheme="minorHAnsi"/>
          <w:sz w:val="22"/>
          <w:szCs w:val="22"/>
        </w:rPr>
        <w:t>The External and Internal Auditors shall be offered the opportunity to hold discussions at least once per year with the Committee without anyone with an executive responsibility being present.</w:t>
      </w:r>
    </w:p>
    <w:p w14:paraId="083432BC" w14:textId="77777777" w:rsidR="001A0D28" w:rsidRPr="00BE1EF5" w:rsidRDefault="001A0D28" w:rsidP="001A0D28">
      <w:pPr>
        <w:pStyle w:val="ListParagraph"/>
        <w:numPr>
          <w:ilvl w:val="0"/>
          <w:numId w:val="1"/>
        </w:numPr>
        <w:ind w:left="993" w:hanging="284"/>
        <w:contextualSpacing/>
        <w:rPr>
          <w:rFonts w:asciiTheme="minorHAnsi" w:hAnsiTheme="minorHAnsi" w:cstheme="minorHAnsi"/>
          <w:sz w:val="22"/>
          <w:szCs w:val="22"/>
        </w:rPr>
      </w:pPr>
      <w:r w:rsidRPr="00BE1EF5">
        <w:rPr>
          <w:rFonts w:asciiTheme="minorHAnsi" w:hAnsiTheme="minorHAnsi" w:cstheme="minorHAnsi"/>
          <w:sz w:val="22"/>
          <w:szCs w:val="22"/>
        </w:rPr>
        <w:t>The New College Lanarkshire’s Internal Auditors will attend meetings as required by the Committee.</w:t>
      </w:r>
    </w:p>
    <w:p w14:paraId="083432BD" w14:textId="77777777" w:rsidR="001A0D28" w:rsidRPr="00BE1EF5" w:rsidRDefault="001A0D28" w:rsidP="001A0D28">
      <w:pPr>
        <w:pStyle w:val="ListParagraph"/>
        <w:numPr>
          <w:ilvl w:val="0"/>
          <w:numId w:val="1"/>
        </w:numPr>
        <w:ind w:left="993" w:hanging="284"/>
        <w:contextualSpacing/>
        <w:rPr>
          <w:rFonts w:asciiTheme="minorHAnsi" w:hAnsiTheme="minorHAnsi" w:cstheme="minorHAnsi"/>
          <w:sz w:val="22"/>
          <w:szCs w:val="22"/>
        </w:rPr>
      </w:pPr>
      <w:r w:rsidRPr="00BE1EF5">
        <w:rPr>
          <w:rFonts w:asciiTheme="minorHAnsi" w:hAnsiTheme="minorHAnsi" w:cstheme="minorHAnsi"/>
          <w:sz w:val="22"/>
          <w:szCs w:val="22"/>
        </w:rPr>
        <w:t>Individuals may remain members of the Committee for as long as they are Board members.</w:t>
      </w:r>
    </w:p>
    <w:p w14:paraId="083432BE" w14:textId="77777777" w:rsidR="001A0D28" w:rsidRPr="00BE1EF5" w:rsidRDefault="001A0D28" w:rsidP="001A0D28">
      <w:pPr>
        <w:pStyle w:val="ListParagraph"/>
        <w:numPr>
          <w:ilvl w:val="0"/>
          <w:numId w:val="1"/>
        </w:numPr>
        <w:ind w:left="993" w:hanging="284"/>
        <w:contextualSpacing/>
        <w:rPr>
          <w:rFonts w:asciiTheme="minorHAnsi" w:hAnsiTheme="minorHAnsi" w:cstheme="minorHAnsi"/>
          <w:sz w:val="22"/>
          <w:szCs w:val="22"/>
        </w:rPr>
      </w:pPr>
      <w:r w:rsidRPr="00BE1EF5">
        <w:rPr>
          <w:rFonts w:asciiTheme="minorHAnsi" w:hAnsiTheme="minorHAnsi" w:cstheme="minorHAnsi"/>
          <w:sz w:val="22"/>
          <w:szCs w:val="22"/>
        </w:rPr>
        <w:t>To comply with the Code of Good Governance at least one member of the audit committee should have recent relevant financial or audit experience.</w:t>
      </w:r>
    </w:p>
    <w:p w14:paraId="083432BF" w14:textId="77777777" w:rsidR="001A0D28" w:rsidRPr="00030E9B" w:rsidRDefault="001A0D28" w:rsidP="001A0D28">
      <w:pPr>
        <w:contextualSpacing/>
        <w:rPr>
          <w:rFonts w:cs="Arial"/>
        </w:rPr>
      </w:pPr>
    </w:p>
    <w:p w14:paraId="083432C0" w14:textId="77777777" w:rsidR="001A0D28" w:rsidRDefault="001A0D28" w:rsidP="001A0D28">
      <w:pPr>
        <w:spacing w:after="0" w:line="240" w:lineRule="auto"/>
        <w:contextualSpacing/>
        <w:rPr>
          <w:rFonts w:cs="Arial"/>
        </w:rPr>
      </w:pPr>
      <w:r>
        <w:rPr>
          <w:rFonts w:cs="Arial"/>
          <w:b/>
        </w:rPr>
        <w:t>2.</w:t>
      </w:r>
      <w:r>
        <w:rPr>
          <w:rFonts w:cs="Arial"/>
          <w:b/>
        </w:rPr>
        <w:tab/>
      </w:r>
      <w:r w:rsidRPr="00030E9B">
        <w:rPr>
          <w:rFonts w:cs="Arial"/>
          <w:b/>
        </w:rPr>
        <w:t>Quorum</w:t>
      </w:r>
      <w:r>
        <w:rPr>
          <w:rFonts w:cs="Arial"/>
          <w:b/>
        </w:rPr>
        <w:t xml:space="preserve">: </w:t>
      </w:r>
      <w:r w:rsidRPr="00030E9B">
        <w:rPr>
          <w:rFonts w:cs="Arial"/>
        </w:rPr>
        <w:t>The quorum for meetings of the Audit Committee shall be three members.</w:t>
      </w:r>
    </w:p>
    <w:p w14:paraId="083432C1" w14:textId="77777777" w:rsidR="001A0D28" w:rsidRPr="00030E9B" w:rsidRDefault="001A0D28" w:rsidP="001A0D28">
      <w:pPr>
        <w:contextualSpacing/>
        <w:rPr>
          <w:rFonts w:cs="Arial"/>
        </w:rPr>
      </w:pPr>
    </w:p>
    <w:p w14:paraId="083432C2" w14:textId="77777777" w:rsidR="001A0D28" w:rsidRPr="00030E9B" w:rsidRDefault="001A0D28" w:rsidP="001A0D28">
      <w:pPr>
        <w:spacing w:after="0" w:line="240" w:lineRule="auto"/>
        <w:contextualSpacing/>
        <w:rPr>
          <w:rFonts w:cs="Arial"/>
          <w:b/>
          <w:u w:val="single"/>
        </w:rPr>
      </w:pPr>
      <w:r>
        <w:rPr>
          <w:rFonts w:cs="Arial"/>
          <w:b/>
        </w:rPr>
        <w:t>3</w:t>
      </w:r>
      <w:r>
        <w:rPr>
          <w:rFonts w:cs="Arial"/>
          <w:b/>
        </w:rPr>
        <w:tab/>
      </w:r>
      <w:r w:rsidRPr="00030E9B">
        <w:rPr>
          <w:rFonts w:cs="Arial"/>
          <w:b/>
        </w:rPr>
        <w:t>Proceedings of the Committee</w:t>
      </w:r>
      <w:r w:rsidRPr="00030E9B">
        <w:rPr>
          <w:rFonts w:cs="Arial"/>
          <w:b/>
          <w:u w:val="single"/>
        </w:rPr>
        <w:br/>
      </w:r>
    </w:p>
    <w:p w14:paraId="083432C3" w14:textId="77777777" w:rsidR="001A0D28" w:rsidRPr="00F21AD1" w:rsidRDefault="001A0D28" w:rsidP="001A0D28">
      <w:pPr>
        <w:pStyle w:val="ListParagraph"/>
        <w:numPr>
          <w:ilvl w:val="0"/>
          <w:numId w:val="2"/>
        </w:numPr>
        <w:ind w:left="1134" w:hanging="283"/>
        <w:contextualSpacing/>
        <w:rPr>
          <w:rFonts w:asciiTheme="minorHAnsi" w:hAnsiTheme="minorHAnsi" w:cstheme="minorHAnsi"/>
          <w:sz w:val="22"/>
          <w:szCs w:val="22"/>
        </w:rPr>
      </w:pPr>
      <w:r w:rsidRPr="00F21AD1">
        <w:rPr>
          <w:rFonts w:asciiTheme="minorHAnsi" w:hAnsiTheme="minorHAnsi" w:cstheme="minorHAnsi"/>
          <w:sz w:val="22"/>
          <w:szCs w:val="22"/>
        </w:rPr>
        <w:t>The Committee shall meet not less than three times per year timed to coincide with the planning and reporting cycles of internal and external audit as well as reporting deadlines for meetings of The NCL Board.</w:t>
      </w:r>
    </w:p>
    <w:p w14:paraId="083432C4" w14:textId="77777777" w:rsidR="001A0D28" w:rsidRPr="00F21AD1" w:rsidRDefault="001A0D28" w:rsidP="001A0D28">
      <w:pPr>
        <w:pStyle w:val="ListParagraph"/>
        <w:numPr>
          <w:ilvl w:val="0"/>
          <w:numId w:val="2"/>
        </w:numPr>
        <w:ind w:left="1134" w:hanging="283"/>
        <w:contextualSpacing/>
        <w:rPr>
          <w:rFonts w:asciiTheme="minorHAnsi" w:hAnsiTheme="minorHAnsi" w:cstheme="minorHAnsi"/>
          <w:sz w:val="22"/>
          <w:szCs w:val="22"/>
        </w:rPr>
      </w:pPr>
      <w:r w:rsidRPr="00F21AD1">
        <w:rPr>
          <w:rFonts w:asciiTheme="minorHAnsi" w:hAnsiTheme="minorHAnsi" w:cstheme="minorHAnsi"/>
          <w:sz w:val="22"/>
          <w:szCs w:val="22"/>
        </w:rPr>
        <w:t>The external and internal auditors must attend meetings where relevant matters are being discussed.  Examples of such matters are planned audit coverage, the audit report on the financial statements and the audit management letter.</w:t>
      </w:r>
    </w:p>
    <w:p w14:paraId="083432C5" w14:textId="77777777" w:rsidR="001A0D28" w:rsidRPr="00F21AD1" w:rsidRDefault="001A0D28" w:rsidP="001A0D28">
      <w:pPr>
        <w:pStyle w:val="ListParagraph"/>
        <w:numPr>
          <w:ilvl w:val="0"/>
          <w:numId w:val="2"/>
        </w:numPr>
        <w:ind w:left="1134" w:hanging="283"/>
        <w:contextualSpacing/>
        <w:rPr>
          <w:rFonts w:asciiTheme="minorHAnsi" w:hAnsiTheme="minorHAnsi" w:cstheme="minorHAnsi"/>
          <w:b/>
          <w:sz w:val="22"/>
          <w:szCs w:val="22"/>
          <w:u w:val="single"/>
        </w:rPr>
      </w:pPr>
      <w:r w:rsidRPr="00F21AD1">
        <w:rPr>
          <w:rFonts w:asciiTheme="minorHAnsi" w:hAnsiTheme="minorHAnsi" w:cstheme="minorHAnsi"/>
          <w:sz w:val="22"/>
          <w:szCs w:val="22"/>
        </w:rPr>
        <w:t>The Committee has the authority to investigate any matters within its terms of reference.</w:t>
      </w:r>
    </w:p>
    <w:p w14:paraId="083432C6" w14:textId="77777777" w:rsidR="001A0D28" w:rsidRPr="00F21AD1" w:rsidRDefault="001A0D28" w:rsidP="001A0D28">
      <w:pPr>
        <w:pStyle w:val="ListParagraph"/>
        <w:numPr>
          <w:ilvl w:val="0"/>
          <w:numId w:val="2"/>
        </w:numPr>
        <w:ind w:left="1134" w:hanging="283"/>
        <w:contextualSpacing/>
        <w:rPr>
          <w:rFonts w:asciiTheme="minorHAnsi" w:hAnsiTheme="minorHAnsi" w:cstheme="minorHAnsi"/>
          <w:b/>
          <w:sz w:val="22"/>
          <w:szCs w:val="22"/>
          <w:u w:val="single"/>
        </w:rPr>
      </w:pPr>
      <w:r w:rsidRPr="00F21AD1">
        <w:rPr>
          <w:rFonts w:asciiTheme="minorHAnsi" w:hAnsiTheme="minorHAnsi" w:cstheme="minorHAnsi"/>
          <w:sz w:val="22"/>
          <w:szCs w:val="22"/>
        </w:rPr>
        <w:t>The Governance Professional to The NCL Board will normally act as Secretary of the Committee unless the NCL Board decides that this is inappropriate.</w:t>
      </w:r>
    </w:p>
    <w:p w14:paraId="083432C7" w14:textId="77777777" w:rsidR="001A0D28" w:rsidRPr="00030E9B" w:rsidRDefault="001A0D28" w:rsidP="001A0D28">
      <w:pPr>
        <w:spacing w:after="0" w:line="240" w:lineRule="auto"/>
        <w:ind w:left="1418"/>
        <w:contextualSpacing/>
        <w:rPr>
          <w:rFonts w:cs="Arial"/>
          <w:b/>
          <w:u w:val="single"/>
        </w:rPr>
      </w:pPr>
      <w:r w:rsidRPr="00030E9B">
        <w:rPr>
          <w:rFonts w:cs="Arial"/>
        </w:rPr>
        <w:lastRenderedPageBreak/>
        <w:br/>
      </w:r>
    </w:p>
    <w:p w14:paraId="083432C8" w14:textId="77777777" w:rsidR="001A0D28" w:rsidRPr="00030E9B" w:rsidRDefault="001A0D28" w:rsidP="001A0D28">
      <w:pPr>
        <w:spacing w:after="0" w:line="240" w:lineRule="auto"/>
        <w:contextualSpacing/>
        <w:rPr>
          <w:rFonts w:cs="Arial"/>
          <w:b/>
        </w:rPr>
      </w:pPr>
      <w:r>
        <w:rPr>
          <w:rFonts w:cs="Arial"/>
          <w:b/>
        </w:rPr>
        <w:t>4.</w:t>
      </w:r>
      <w:r>
        <w:rPr>
          <w:rFonts w:cs="Arial"/>
          <w:b/>
        </w:rPr>
        <w:tab/>
      </w:r>
      <w:r w:rsidRPr="00030E9B">
        <w:rPr>
          <w:rFonts w:cs="Arial"/>
          <w:b/>
        </w:rPr>
        <w:t>Reporting by the Committee</w:t>
      </w:r>
      <w:r w:rsidRPr="00030E9B">
        <w:rPr>
          <w:rFonts w:cs="Arial"/>
        </w:rPr>
        <w:br/>
      </w:r>
    </w:p>
    <w:p w14:paraId="083432C9" w14:textId="77777777" w:rsidR="001A0D28" w:rsidRPr="00F21AD1" w:rsidRDefault="001A0D28" w:rsidP="001A0D28">
      <w:pPr>
        <w:pStyle w:val="ListParagraph"/>
        <w:numPr>
          <w:ilvl w:val="0"/>
          <w:numId w:val="3"/>
        </w:numPr>
        <w:ind w:left="1134" w:hanging="283"/>
        <w:contextualSpacing/>
        <w:rPr>
          <w:rFonts w:asciiTheme="minorHAnsi" w:hAnsiTheme="minorHAnsi" w:cstheme="minorHAnsi"/>
          <w:b/>
          <w:sz w:val="22"/>
          <w:szCs w:val="22"/>
          <w:u w:val="single"/>
        </w:rPr>
      </w:pPr>
      <w:r w:rsidRPr="00F21AD1">
        <w:rPr>
          <w:rFonts w:asciiTheme="minorHAnsi" w:hAnsiTheme="minorHAnsi" w:cstheme="minorHAnsi"/>
          <w:sz w:val="22"/>
          <w:szCs w:val="22"/>
        </w:rPr>
        <w:t xml:space="preserve">The Chair of the Committee will report on every meeting of the Committee to the NCL Board. This will include circulation of committee meeting minutes to NCL Board Members. </w:t>
      </w:r>
    </w:p>
    <w:p w14:paraId="083432CA" w14:textId="77777777" w:rsidR="001A0D28" w:rsidRPr="00F21AD1" w:rsidRDefault="001A0D28" w:rsidP="001A0D28">
      <w:pPr>
        <w:pStyle w:val="ListParagraph"/>
        <w:numPr>
          <w:ilvl w:val="0"/>
          <w:numId w:val="3"/>
        </w:numPr>
        <w:ind w:left="1134" w:hanging="283"/>
        <w:contextualSpacing/>
        <w:rPr>
          <w:rFonts w:cs="Arial"/>
        </w:rPr>
      </w:pPr>
      <w:r w:rsidRPr="00F21AD1">
        <w:rPr>
          <w:rFonts w:asciiTheme="minorHAnsi" w:hAnsiTheme="minorHAnsi" w:cstheme="minorHAnsi"/>
          <w:sz w:val="22"/>
          <w:szCs w:val="22"/>
        </w:rPr>
        <w:t>The Audit Committee will produce an annual report for The NCL Board as detailed in the Financial Memorandum.</w:t>
      </w:r>
      <w:r w:rsidRPr="00F21AD1">
        <w:rPr>
          <w:rFonts w:cs="Arial"/>
        </w:rPr>
        <w:br/>
      </w:r>
    </w:p>
    <w:p w14:paraId="083432CB" w14:textId="77777777" w:rsidR="001A0D28" w:rsidRPr="00030E9B" w:rsidRDefault="001A0D28" w:rsidP="001A0D28">
      <w:pPr>
        <w:spacing w:after="0" w:line="240" w:lineRule="auto"/>
        <w:contextualSpacing/>
        <w:rPr>
          <w:rFonts w:cs="Arial"/>
        </w:rPr>
      </w:pPr>
      <w:r>
        <w:rPr>
          <w:rFonts w:cs="Arial"/>
          <w:b/>
        </w:rPr>
        <w:t>5.</w:t>
      </w:r>
      <w:r>
        <w:rPr>
          <w:rFonts w:cs="Arial"/>
          <w:b/>
        </w:rPr>
        <w:tab/>
      </w:r>
      <w:r w:rsidRPr="00E7215F">
        <w:rPr>
          <w:rFonts w:cs="Arial"/>
          <w:b/>
        </w:rPr>
        <w:t>Duties of the Audit Committee</w:t>
      </w:r>
      <w:r w:rsidRPr="00030E9B">
        <w:rPr>
          <w:rFonts w:cs="Arial"/>
        </w:rPr>
        <w:br/>
      </w:r>
      <w:r w:rsidRPr="00030E9B">
        <w:rPr>
          <w:rFonts w:cs="Arial"/>
        </w:rPr>
        <w:br/>
        <w:t>The Committee shall take the Code of Good Governance into full consideration in its business and shall be responsible for the following matters:</w:t>
      </w:r>
    </w:p>
    <w:p w14:paraId="083432CC" w14:textId="77777777" w:rsidR="001A0D28" w:rsidRPr="00030E9B" w:rsidRDefault="001A0D28" w:rsidP="001A0D28">
      <w:pPr>
        <w:spacing w:after="0" w:line="240" w:lineRule="auto"/>
        <w:contextualSpacing/>
        <w:rPr>
          <w:rFonts w:cs="Arial"/>
        </w:rPr>
      </w:pPr>
    </w:p>
    <w:p w14:paraId="083432CD" w14:textId="77777777" w:rsidR="001A0D28" w:rsidRPr="00A37532" w:rsidRDefault="001A0D28" w:rsidP="001A0D28">
      <w:pPr>
        <w:ind w:left="1440" w:hanging="720"/>
        <w:contextualSpacing/>
        <w:rPr>
          <w:rFonts w:cs="Arial"/>
          <w:b/>
        </w:rPr>
      </w:pPr>
      <w:r w:rsidRPr="00A37532">
        <w:rPr>
          <w:rFonts w:cs="Arial"/>
          <w:b/>
        </w:rPr>
        <w:t>Internal Control</w:t>
      </w:r>
    </w:p>
    <w:p w14:paraId="083432CE" w14:textId="77777777" w:rsidR="001A0D28" w:rsidRPr="00030E9B" w:rsidRDefault="001A0D28" w:rsidP="001A0D28">
      <w:pPr>
        <w:ind w:left="1440" w:hanging="720"/>
        <w:contextualSpacing/>
        <w:rPr>
          <w:rFonts w:cs="Arial"/>
        </w:rPr>
      </w:pPr>
    </w:p>
    <w:p w14:paraId="083432CF" w14:textId="77777777" w:rsidR="001A0D28" w:rsidRPr="00030E9B" w:rsidRDefault="001A0D28" w:rsidP="001A0D28">
      <w:pPr>
        <w:pStyle w:val="BodyTextIndent2"/>
        <w:numPr>
          <w:ilvl w:val="0"/>
          <w:numId w:val="4"/>
        </w:numPr>
        <w:tabs>
          <w:tab w:val="left" w:pos="1701"/>
        </w:tabs>
        <w:spacing w:after="0" w:line="240" w:lineRule="auto"/>
        <w:ind w:left="1134" w:hanging="283"/>
        <w:contextualSpacing/>
        <w:jc w:val="both"/>
        <w:rPr>
          <w:rFonts w:cs="Arial"/>
        </w:rPr>
      </w:pPr>
      <w:r w:rsidRPr="00030E9B">
        <w:rPr>
          <w:rFonts w:cs="Arial"/>
        </w:rPr>
        <w:t xml:space="preserve">To review and advise </w:t>
      </w:r>
      <w:r>
        <w:rPr>
          <w:rFonts w:cs="Arial"/>
        </w:rPr>
        <w:t xml:space="preserve">the NCL Board </w:t>
      </w:r>
      <w:r w:rsidRPr="00030E9B">
        <w:rPr>
          <w:rFonts w:cs="Arial"/>
        </w:rPr>
        <w:t>of the Internal Audit Service's and the external auditor’s assessment of the effectiveness of the college’s financial and other internal control systems, including controls specifically to prevent or detect fraud or other irregularities as well as those for securing economy, efficiency and effectiveness.</w:t>
      </w:r>
    </w:p>
    <w:p w14:paraId="083432D0" w14:textId="77777777" w:rsidR="001A0D28" w:rsidRPr="00030E9B" w:rsidRDefault="001A0D28" w:rsidP="001A0D28">
      <w:pPr>
        <w:pStyle w:val="BodyTextIndent2"/>
        <w:numPr>
          <w:ilvl w:val="0"/>
          <w:numId w:val="4"/>
        </w:numPr>
        <w:tabs>
          <w:tab w:val="left" w:pos="1701"/>
        </w:tabs>
        <w:spacing w:after="0" w:line="240" w:lineRule="auto"/>
        <w:ind w:left="1134" w:hanging="283"/>
        <w:contextualSpacing/>
        <w:jc w:val="both"/>
        <w:rPr>
          <w:rFonts w:cs="Arial"/>
        </w:rPr>
      </w:pPr>
      <w:r w:rsidRPr="00030E9B">
        <w:rPr>
          <w:rFonts w:cs="Arial"/>
        </w:rPr>
        <w:t xml:space="preserve">To review and advise The </w:t>
      </w:r>
      <w:r>
        <w:rPr>
          <w:rFonts w:cs="Arial"/>
        </w:rPr>
        <w:t xml:space="preserve">NCL Board </w:t>
      </w:r>
      <w:r w:rsidRPr="00030E9B">
        <w:rPr>
          <w:rFonts w:cs="Arial"/>
        </w:rPr>
        <w:t xml:space="preserve">of the Internal Audit Service's and the external auditor’s assessment of the effectiveness of the college’s financial and other internal control systems, including controls specifically to prevent or detect fraud or other irregularities as well as those for securing economy, efficiency and effectiveness. This will be by receipt of reports from the college’s </w:t>
      </w:r>
      <w:r>
        <w:rPr>
          <w:rFonts w:cs="Arial"/>
        </w:rPr>
        <w:t xml:space="preserve">senior management and </w:t>
      </w:r>
      <w:r w:rsidRPr="00030E9B">
        <w:rPr>
          <w:rFonts w:cs="Arial"/>
        </w:rPr>
        <w:t>internal and external auditors</w:t>
      </w:r>
      <w:r>
        <w:rPr>
          <w:rFonts w:cs="Arial"/>
        </w:rPr>
        <w:t>.</w:t>
      </w:r>
      <w:r w:rsidRPr="00030E9B">
        <w:rPr>
          <w:rFonts w:cs="Arial"/>
        </w:rPr>
        <w:t xml:space="preserve"> </w:t>
      </w:r>
    </w:p>
    <w:p w14:paraId="083432D1" w14:textId="77777777" w:rsidR="001A0D28" w:rsidRPr="00030E9B" w:rsidRDefault="001A0D28" w:rsidP="001A0D28">
      <w:pPr>
        <w:pStyle w:val="BodyTextIndent2"/>
        <w:numPr>
          <w:ilvl w:val="0"/>
          <w:numId w:val="4"/>
        </w:numPr>
        <w:tabs>
          <w:tab w:val="left" w:pos="1560"/>
        </w:tabs>
        <w:spacing w:after="0" w:line="240" w:lineRule="auto"/>
        <w:ind w:left="1134" w:hanging="283"/>
        <w:contextualSpacing/>
        <w:jc w:val="both"/>
        <w:rPr>
          <w:rFonts w:cs="Arial"/>
        </w:rPr>
      </w:pPr>
      <w:r w:rsidRPr="00030E9B">
        <w:rPr>
          <w:rFonts w:cs="Arial"/>
        </w:rPr>
        <w:t xml:space="preserve">To review and advise The </w:t>
      </w:r>
      <w:r>
        <w:rPr>
          <w:rFonts w:cs="Arial"/>
        </w:rPr>
        <w:t xml:space="preserve">NCL Board </w:t>
      </w:r>
      <w:r w:rsidRPr="00030E9B">
        <w:rPr>
          <w:rFonts w:cs="Arial"/>
        </w:rPr>
        <w:t xml:space="preserve">on the effectiveness of the Risk Management Process within the Regional College and the overall regional risk (including the assigned college risks) as reported to the committee by the Regional Risk Management Group. </w:t>
      </w:r>
    </w:p>
    <w:p w14:paraId="083432D2" w14:textId="77777777" w:rsidR="001A0D28" w:rsidRPr="00030E9B" w:rsidRDefault="001A0D28" w:rsidP="001A0D28">
      <w:pPr>
        <w:pStyle w:val="BodyTextIndent2"/>
        <w:numPr>
          <w:ilvl w:val="0"/>
          <w:numId w:val="4"/>
        </w:numPr>
        <w:tabs>
          <w:tab w:val="left" w:pos="1560"/>
        </w:tabs>
        <w:spacing w:after="0" w:line="240" w:lineRule="auto"/>
        <w:ind w:left="1134" w:hanging="283"/>
        <w:contextualSpacing/>
        <w:jc w:val="both"/>
        <w:rPr>
          <w:rFonts w:cs="Arial"/>
        </w:rPr>
      </w:pPr>
      <w:r w:rsidRPr="00030E9B">
        <w:rPr>
          <w:rFonts w:cs="Arial"/>
        </w:rPr>
        <w:t xml:space="preserve">To review and advise </w:t>
      </w:r>
      <w:r>
        <w:rPr>
          <w:rFonts w:cs="Arial"/>
        </w:rPr>
        <w:t xml:space="preserve">the NCL </w:t>
      </w:r>
      <w:r w:rsidRPr="00030E9B">
        <w:rPr>
          <w:rFonts w:cs="Arial"/>
        </w:rPr>
        <w:t xml:space="preserve">Board on its compliance with corporate governance requirements and good practice guidance including the Code of Good Governance. </w:t>
      </w:r>
    </w:p>
    <w:p w14:paraId="083432D3" w14:textId="77777777" w:rsidR="001A0D28" w:rsidRPr="00030E9B" w:rsidRDefault="001A0D28" w:rsidP="001A0D28">
      <w:pPr>
        <w:tabs>
          <w:tab w:val="left" w:pos="720"/>
        </w:tabs>
        <w:ind w:left="1440" w:hanging="720"/>
        <w:contextualSpacing/>
        <w:rPr>
          <w:rFonts w:cs="Arial"/>
        </w:rPr>
      </w:pPr>
    </w:p>
    <w:p w14:paraId="083432D4" w14:textId="77777777" w:rsidR="001A0D28" w:rsidRPr="00A37532" w:rsidRDefault="001A0D28" w:rsidP="001A0D28">
      <w:pPr>
        <w:tabs>
          <w:tab w:val="left" w:pos="720"/>
        </w:tabs>
        <w:ind w:left="1440" w:hanging="731"/>
        <w:contextualSpacing/>
        <w:rPr>
          <w:rFonts w:cs="Arial"/>
          <w:b/>
        </w:rPr>
      </w:pPr>
      <w:r w:rsidRPr="00A37532">
        <w:rPr>
          <w:rFonts w:cs="Arial"/>
          <w:b/>
        </w:rPr>
        <w:t>Internal Audit</w:t>
      </w:r>
    </w:p>
    <w:p w14:paraId="083432D5" w14:textId="77777777" w:rsidR="001A0D28" w:rsidRPr="00030E9B" w:rsidRDefault="001A0D28" w:rsidP="001A0D28">
      <w:pPr>
        <w:ind w:left="1440" w:hanging="720"/>
        <w:contextualSpacing/>
        <w:rPr>
          <w:rFonts w:cs="Arial"/>
        </w:rPr>
      </w:pPr>
    </w:p>
    <w:p w14:paraId="083432D6" w14:textId="77777777" w:rsidR="001A0D28" w:rsidRPr="00F21AD1" w:rsidRDefault="001A0D28" w:rsidP="001A0D28">
      <w:pPr>
        <w:pStyle w:val="ListParagraph"/>
        <w:numPr>
          <w:ilvl w:val="0"/>
          <w:numId w:val="5"/>
        </w:numPr>
        <w:ind w:left="1134"/>
        <w:contextualSpacing/>
        <w:rPr>
          <w:rFonts w:asciiTheme="minorHAnsi" w:hAnsiTheme="minorHAnsi" w:cstheme="minorHAnsi"/>
          <w:sz w:val="22"/>
          <w:szCs w:val="22"/>
        </w:rPr>
      </w:pPr>
      <w:r w:rsidRPr="00F21AD1">
        <w:rPr>
          <w:rFonts w:asciiTheme="minorHAnsi" w:hAnsiTheme="minorHAnsi" w:cstheme="minorHAnsi"/>
          <w:sz w:val="22"/>
          <w:szCs w:val="22"/>
        </w:rPr>
        <w:t>To advise the NCL Board on the selection, appointment or reappointment and remuneration, or removal of the Internal Audit Service (IAS) provider to the college where the service is contracted-out</w:t>
      </w:r>
      <w:r w:rsidRPr="00F21AD1">
        <w:rPr>
          <w:rFonts w:asciiTheme="minorHAnsi" w:hAnsiTheme="minorHAnsi" w:cstheme="minorHAnsi"/>
          <w:b/>
          <w:sz w:val="22"/>
          <w:szCs w:val="22"/>
        </w:rPr>
        <w:t>.</w:t>
      </w:r>
      <w:r w:rsidRPr="00F21AD1">
        <w:rPr>
          <w:rFonts w:asciiTheme="minorHAnsi" w:hAnsiTheme="minorHAnsi" w:cstheme="minorHAnsi"/>
          <w:sz w:val="22"/>
          <w:szCs w:val="22"/>
        </w:rPr>
        <w:t xml:space="preserve">  The responsibility regarding selection of a contracted-out provider may be delegated to an Evaluation Committee</w:t>
      </w:r>
    </w:p>
    <w:p w14:paraId="083432D7" w14:textId="77777777" w:rsidR="001A0D28" w:rsidRPr="00F21AD1" w:rsidRDefault="001A0D28" w:rsidP="001A0D28">
      <w:pPr>
        <w:pStyle w:val="ListParagraph"/>
        <w:numPr>
          <w:ilvl w:val="0"/>
          <w:numId w:val="5"/>
        </w:numPr>
        <w:ind w:left="1134"/>
        <w:contextualSpacing/>
        <w:rPr>
          <w:rFonts w:asciiTheme="minorHAnsi" w:hAnsiTheme="minorHAnsi" w:cstheme="minorHAnsi"/>
          <w:sz w:val="22"/>
          <w:szCs w:val="22"/>
        </w:rPr>
      </w:pPr>
      <w:r w:rsidRPr="00F21AD1">
        <w:rPr>
          <w:rFonts w:asciiTheme="minorHAnsi" w:hAnsiTheme="minorHAnsi" w:cstheme="minorHAnsi"/>
          <w:sz w:val="22"/>
          <w:szCs w:val="22"/>
        </w:rPr>
        <w:t>To advise the NCL Board on the terms of reference for the IAS.</w:t>
      </w:r>
    </w:p>
    <w:p w14:paraId="083432D8" w14:textId="77777777" w:rsidR="001A0D28" w:rsidRPr="00F21AD1" w:rsidRDefault="001A0D28" w:rsidP="001A0D28">
      <w:pPr>
        <w:pStyle w:val="BodyTextIndent2"/>
        <w:numPr>
          <w:ilvl w:val="0"/>
          <w:numId w:val="5"/>
        </w:numPr>
        <w:spacing w:after="0" w:line="240" w:lineRule="auto"/>
        <w:ind w:left="1134"/>
        <w:contextualSpacing/>
        <w:rPr>
          <w:rFonts w:cstheme="minorHAnsi"/>
        </w:rPr>
      </w:pPr>
      <w:r w:rsidRPr="00F21AD1">
        <w:rPr>
          <w:rFonts w:cstheme="minorHAnsi"/>
        </w:rPr>
        <w:t xml:space="preserve">To review the scope, efficiency and effectiveness of the work of internal audit, considering the adequacy of the resourcing of internal audit and advising the NCL Board on these matters </w:t>
      </w:r>
    </w:p>
    <w:p w14:paraId="083432D9" w14:textId="77777777" w:rsidR="001A0D28" w:rsidRPr="00F21AD1" w:rsidRDefault="001A0D28" w:rsidP="001A0D28">
      <w:pPr>
        <w:pStyle w:val="ListParagraph"/>
        <w:numPr>
          <w:ilvl w:val="0"/>
          <w:numId w:val="5"/>
        </w:numPr>
        <w:ind w:left="1134"/>
        <w:contextualSpacing/>
        <w:rPr>
          <w:rFonts w:asciiTheme="minorHAnsi" w:hAnsiTheme="minorHAnsi" w:cstheme="minorHAnsi"/>
          <w:sz w:val="22"/>
          <w:szCs w:val="22"/>
        </w:rPr>
      </w:pPr>
      <w:r w:rsidRPr="00F21AD1">
        <w:rPr>
          <w:rFonts w:asciiTheme="minorHAnsi" w:hAnsiTheme="minorHAnsi" w:cstheme="minorHAnsi"/>
          <w:sz w:val="22"/>
          <w:szCs w:val="22"/>
        </w:rPr>
        <w:t xml:space="preserve">To advise the NCL Board of the Audit Committee’s approval of the basis for and the results of the internal audit needs assessment and the strategic and operational planning processes </w:t>
      </w:r>
    </w:p>
    <w:p w14:paraId="083432DA" w14:textId="77777777" w:rsidR="001A0D28" w:rsidRPr="00F21AD1" w:rsidRDefault="001A0D28" w:rsidP="001A0D28">
      <w:pPr>
        <w:pStyle w:val="Heading4"/>
        <w:keepLines w:val="0"/>
        <w:numPr>
          <w:ilvl w:val="0"/>
          <w:numId w:val="5"/>
        </w:numPr>
        <w:spacing w:before="0" w:line="240" w:lineRule="auto"/>
        <w:ind w:left="1134"/>
        <w:contextualSpacing/>
        <w:jc w:val="both"/>
        <w:rPr>
          <w:rFonts w:asciiTheme="minorHAnsi" w:hAnsiTheme="minorHAnsi" w:cstheme="minorHAnsi"/>
          <w:i w:val="0"/>
          <w:color w:val="auto"/>
        </w:rPr>
      </w:pPr>
      <w:r w:rsidRPr="00F21AD1">
        <w:rPr>
          <w:rFonts w:asciiTheme="minorHAnsi" w:hAnsiTheme="minorHAnsi" w:cstheme="minorHAnsi"/>
          <w:i w:val="0"/>
          <w:color w:val="auto"/>
        </w:rPr>
        <w:lastRenderedPageBreak/>
        <w:t>To approve the criteria for grading recommendations in assignment reports as proposed by the Head of IAS</w:t>
      </w:r>
    </w:p>
    <w:p w14:paraId="083432DB" w14:textId="77777777" w:rsidR="001A0D28" w:rsidRPr="00F21AD1" w:rsidRDefault="001A0D28" w:rsidP="001A0D28">
      <w:pPr>
        <w:pStyle w:val="ListParagraph"/>
        <w:numPr>
          <w:ilvl w:val="0"/>
          <w:numId w:val="5"/>
        </w:numPr>
        <w:ind w:left="1134"/>
        <w:contextualSpacing/>
        <w:rPr>
          <w:rFonts w:asciiTheme="minorHAnsi" w:hAnsiTheme="minorHAnsi" w:cstheme="minorHAnsi"/>
          <w:sz w:val="22"/>
          <w:szCs w:val="22"/>
        </w:rPr>
      </w:pPr>
      <w:r w:rsidRPr="00F21AD1">
        <w:rPr>
          <w:rFonts w:asciiTheme="minorHAnsi" w:hAnsiTheme="minorHAnsi" w:cstheme="minorHAnsi"/>
          <w:sz w:val="22"/>
          <w:szCs w:val="22"/>
        </w:rPr>
        <w:t>To review the IAS’s monitoring of management action on the implementation of agreed recommendations reported in internal audit assignment reports and internal audit annual reports</w:t>
      </w:r>
    </w:p>
    <w:p w14:paraId="083432DC" w14:textId="77777777" w:rsidR="001A0D28" w:rsidRPr="00F21AD1" w:rsidRDefault="001A0D28" w:rsidP="001A0D28">
      <w:pPr>
        <w:pStyle w:val="ListParagraph"/>
        <w:numPr>
          <w:ilvl w:val="0"/>
          <w:numId w:val="5"/>
        </w:numPr>
        <w:ind w:left="1134"/>
        <w:contextualSpacing/>
        <w:rPr>
          <w:rFonts w:asciiTheme="minorHAnsi" w:hAnsiTheme="minorHAnsi" w:cstheme="minorHAnsi"/>
          <w:sz w:val="22"/>
          <w:szCs w:val="22"/>
        </w:rPr>
      </w:pPr>
      <w:r w:rsidRPr="00F21AD1">
        <w:rPr>
          <w:rFonts w:asciiTheme="minorHAnsi" w:hAnsiTheme="minorHAnsi" w:cstheme="minorHAnsi"/>
          <w:sz w:val="22"/>
          <w:szCs w:val="22"/>
        </w:rPr>
        <w:t xml:space="preserve">To consider salient issues arising from internal audit assignment reports, progress reports, annual reports and management’s response thereto and informing the NCL Board thereof </w:t>
      </w:r>
    </w:p>
    <w:p w14:paraId="083432DD" w14:textId="77777777" w:rsidR="001A0D28" w:rsidRPr="00F21AD1" w:rsidRDefault="001A0D28" w:rsidP="001A0D28">
      <w:pPr>
        <w:pStyle w:val="ListParagraph"/>
        <w:numPr>
          <w:ilvl w:val="0"/>
          <w:numId w:val="5"/>
        </w:numPr>
        <w:ind w:left="1134"/>
        <w:contextualSpacing/>
        <w:rPr>
          <w:rFonts w:asciiTheme="minorHAnsi" w:hAnsiTheme="minorHAnsi" w:cstheme="minorHAnsi"/>
          <w:sz w:val="22"/>
          <w:szCs w:val="22"/>
        </w:rPr>
      </w:pPr>
      <w:r w:rsidRPr="00F21AD1">
        <w:rPr>
          <w:rFonts w:asciiTheme="minorHAnsi" w:hAnsiTheme="minorHAnsi" w:cstheme="minorHAnsi"/>
          <w:sz w:val="22"/>
          <w:szCs w:val="22"/>
        </w:rPr>
        <w:t>To inform the NCL Board of the Audit Committee’s approval of the internal audit service’s annual report</w:t>
      </w:r>
    </w:p>
    <w:p w14:paraId="083432DE" w14:textId="77777777" w:rsidR="001A0D28" w:rsidRPr="00F21AD1" w:rsidRDefault="001A0D28" w:rsidP="001A0D28">
      <w:pPr>
        <w:pStyle w:val="ListParagraph"/>
        <w:numPr>
          <w:ilvl w:val="0"/>
          <w:numId w:val="5"/>
        </w:numPr>
        <w:ind w:left="1134"/>
        <w:contextualSpacing/>
        <w:rPr>
          <w:rFonts w:asciiTheme="minorHAnsi" w:hAnsiTheme="minorHAnsi" w:cstheme="minorHAnsi"/>
          <w:sz w:val="22"/>
          <w:szCs w:val="22"/>
        </w:rPr>
      </w:pPr>
      <w:r w:rsidRPr="00F21AD1">
        <w:rPr>
          <w:rFonts w:asciiTheme="minorHAnsi" w:hAnsiTheme="minorHAnsi" w:cstheme="minorHAnsi"/>
          <w:sz w:val="22"/>
          <w:szCs w:val="22"/>
        </w:rPr>
        <w:t>To ensure establishment of appropriate performance measures and indicators to monitor the effectiveness of the IAS</w:t>
      </w:r>
    </w:p>
    <w:p w14:paraId="083432DF" w14:textId="77777777" w:rsidR="001A0D28" w:rsidRPr="00F21AD1" w:rsidRDefault="001A0D28" w:rsidP="001A0D28">
      <w:pPr>
        <w:pStyle w:val="ListParagraph"/>
        <w:numPr>
          <w:ilvl w:val="0"/>
          <w:numId w:val="5"/>
        </w:numPr>
        <w:ind w:left="1134"/>
        <w:contextualSpacing/>
        <w:rPr>
          <w:rFonts w:asciiTheme="minorHAnsi" w:hAnsiTheme="minorHAnsi" w:cstheme="minorHAnsi"/>
          <w:sz w:val="22"/>
          <w:szCs w:val="22"/>
        </w:rPr>
      </w:pPr>
      <w:r w:rsidRPr="00F21AD1">
        <w:rPr>
          <w:rFonts w:asciiTheme="minorHAnsi" w:hAnsiTheme="minorHAnsi" w:cstheme="minorHAnsi"/>
          <w:sz w:val="22"/>
          <w:szCs w:val="22"/>
        </w:rPr>
        <w:t xml:space="preserve">To secure and monitor appropriate liaison and co-ordination between internal and external audit </w:t>
      </w:r>
    </w:p>
    <w:p w14:paraId="083432E0" w14:textId="77777777" w:rsidR="001A0D28" w:rsidRPr="00F21AD1" w:rsidRDefault="001A0D28" w:rsidP="001A0D28">
      <w:pPr>
        <w:pStyle w:val="Heading4"/>
        <w:keepLines w:val="0"/>
        <w:numPr>
          <w:ilvl w:val="0"/>
          <w:numId w:val="5"/>
        </w:numPr>
        <w:spacing w:before="0" w:line="240" w:lineRule="auto"/>
        <w:ind w:left="1134"/>
        <w:contextualSpacing/>
        <w:jc w:val="both"/>
        <w:rPr>
          <w:rFonts w:asciiTheme="minorHAnsi" w:hAnsiTheme="minorHAnsi" w:cstheme="minorHAnsi"/>
          <w:i w:val="0"/>
          <w:color w:val="auto"/>
        </w:rPr>
      </w:pPr>
      <w:r w:rsidRPr="00F21AD1">
        <w:rPr>
          <w:rFonts w:asciiTheme="minorHAnsi" w:hAnsiTheme="minorHAnsi" w:cstheme="minorHAnsi"/>
          <w:i w:val="0"/>
          <w:color w:val="auto"/>
        </w:rPr>
        <w:t xml:space="preserve">To ensure good communication between the Committee and the Head of IAS </w:t>
      </w:r>
    </w:p>
    <w:p w14:paraId="083432E1" w14:textId="77777777" w:rsidR="001A0D28" w:rsidRPr="00F21AD1" w:rsidRDefault="001A0D28" w:rsidP="001A0D28">
      <w:pPr>
        <w:pStyle w:val="Heading4"/>
        <w:keepLines w:val="0"/>
        <w:numPr>
          <w:ilvl w:val="0"/>
          <w:numId w:val="5"/>
        </w:numPr>
        <w:spacing w:before="0" w:line="240" w:lineRule="auto"/>
        <w:ind w:left="1134"/>
        <w:contextualSpacing/>
        <w:jc w:val="both"/>
        <w:rPr>
          <w:rFonts w:asciiTheme="minorHAnsi" w:hAnsiTheme="minorHAnsi" w:cstheme="minorHAnsi"/>
          <w:color w:val="auto"/>
        </w:rPr>
      </w:pPr>
      <w:r w:rsidRPr="00F21AD1">
        <w:rPr>
          <w:rFonts w:asciiTheme="minorHAnsi" w:hAnsiTheme="minorHAnsi" w:cstheme="minorHAnsi"/>
          <w:i w:val="0"/>
          <w:color w:val="auto"/>
        </w:rPr>
        <w:t>To respond appropriately to notification of fraud or other improprieties received from the Head of IAS or other persons</w:t>
      </w:r>
      <w:r w:rsidRPr="00F21AD1">
        <w:rPr>
          <w:rFonts w:asciiTheme="minorHAnsi" w:hAnsiTheme="minorHAnsi" w:cstheme="minorHAnsi"/>
          <w:b/>
          <w:i w:val="0"/>
          <w:color w:val="auto"/>
        </w:rPr>
        <w:t>.</w:t>
      </w:r>
    </w:p>
    <w:p w14:paraId="083432E2" w14:textId="77777777" w:rsidR="001A0D28" w:rsidRPr="00617AC6" w:rsidRDefault="001A0D28" w:rsidP="001A0D28">
      <w:pPr>
        <w:ind w:left="1440" w:hanging="720"/>
        <w:contextualSpacing/>
        <w:rPr>
          <w:rFonts w:cs="Arial"/>
        </w:rPr>
      </w:pPr>
    </w:p>
    <w:p w14:paraId="083432E3" w14:textId="77777777" w:rsidR="001A0D28" w:rsidRPr="00A37532" w:rsidRDefault="001A0D28" w:rsidP="001A0D28">
      <w:pPr>
        <w:ind w:left="1440" w:hanging="720"/>
        <w:contextualSpacing/>
        <w:rPr>
          <w:rFonts w:cs="Arial"/>
          <w:b/>
        </w:rPr>
      </w:pPr>
      <w:r w:rsidRPr="00A37532">
        <w:rPr>
          <w:rFonts w:cs="Arial"/>
          <w:b/>
        </w:rPr>
        <w:t>External Audit</w:t>
      </w:r>
    </w:p>
    <w:p w14:paraId="083432E4" w14:textId="77777777" w:rsidR="001A0D28" w:rsidRPr="00030E9B" w:rsidRDefault="001A0D28" w:rsidP="001A0D28">
      <w:pPr>
        <w:contextualSpacing/>
        <w:rPr>
          <w:rFonts w:cs="Arial"/>
        </w:rPr>
      </w:pPr>
    </w:p>
    <w:p w14:paraId="083432E5" w14:textId="77777777" w:rsidR="001A0D28" w:rsidRPr="00F21AD1" w:rsidRDefault="001A0D28" w:rsidP="001A0D28">
      <w:pPr>
        <w:pStyle w:val="ListParagraph"/>
        <w:numPr>
          <w:ilvl w:val="0"/>
          <w:numId w:val="6"/>
        </w:numPr>
        <w:ind w:left="1134" w:hanging="283"/>
        <w:contextualSpacing/>
        <w:rPr>
          <w:rFonts w:asciiTheme="minorHAnsi" w:hAnsiTheme="minorHAnsi" w:cstheme="minorHAnsi"/>
          <w:sz w:val="22"/>
          <w:szCs w:val="22"/>
        </w:rPr>
      </w:pPr>
      <w:r w:rsidRPr="00F21AD1">
        <w:rPr>
          <w:rFonts w:asciiTheme="minorHAnsi" w:hAnsiTheme="minorHAnsi" w:cstheme="minorHAnsi"/>
          <w:sz w:val="22"/>
          <w:szCs w:val="22"/>
        </w:rPr>
        <w:t>To consider NCL’s annual financial statements and the external auditor’s report prior to submission to the NCL Board by the Finance Committee.  The committee should consider the external audit opinion, the Statement of Members’ Responsibilities and any relevant issue raised in the external auditor’s management letter;</w:t>
      </w:r>
    </w:p>
    <w:p w14:paraId="083432E6" w14:textId="77777777" w:rsidR="001A0D28" w:rsidRPr="00F21AD1" w:rsidRDefault="001A0D28" w:rsidP="001A0D28">
      <w:pPr>
        <w:pStyle w:val="ListParagraph"/>
        <w:numPr>
          <w:ilvl w:val="0"/>
          <w:numId w:val="6"/>
        </w:numPr>
        <w:ind w:left="1134" w:hanging="283"/>
        <w:contextualSpacing/>
        <w:rPr>
          <w:rFonts w:asciiTheme="minorHAnsi" w:hAnsiTheme="minorHAnsi" w:cstheme="minorHAnsi"/>
          <w:sz w:val="22"/>
          <w:szCs w:val="22"/>
        </w:rPr>
      </w:pPr>
      <w:r w:rsidRPr="00F21AD1">
        <w:rPr>
          <w:rFonts w:asciiTheme="minorHAnsi" w:hAnsiTheme="minorHAnsi" w:cstheme="minorHAnsi"/>
          <w:sz w:val="22"/>
          <w:szCs w:val="22"/>
        </w:rPr>
        <w:t xml:space="preserve">To review the external auditor's annual Management Letter and monitor management action on the implementation of the agreed recommendations contained therein; </w:t>
      </w:r>
    </w:p>
    <w:p w14:paraId="083432E7" w14:textId="77777777" w:rsidR="001A0D28" w:rsidRPr="00F21AD1" w:rsidRDefault="001A0D28" w:rsidP="001A0D28">
      <w:pPr>
        <w:pStyle w:val="ListParagraph"/>
        <w:numPr>
          <w:ilvl w:val="0"/>
          <w:numId w:val="6"/>
        </w:numPr>
        <w:ind w:left="1134" w:hanging="283"/>
        <w:contextualSpacing/>
        <w:rPr>
          <w:rFonts w:asciiTheme="minorHAnsi" w:hAnsiTheme="minorHAnsi" w:cstheme="minorHAnsi"/>
          <w:sz w:val="22"/>
          <w:szCs w:val="22"/>
        </w:rPr>
      </w:pPr>
      <w:r w:rsidRPr="00F21AD1">
        <w:rPr>
          <w:rFonts w:asciiTheme="minorHAnsi" w:hAnsiTheme="minorHAnsi" w:cstheme="minorHAnsi"/>
          <w:sz w:val="22"/>
          <w:szCs w:val="22"/>
        </w:rPr>
        <w:t>To advise the NCL Board of salient issues arising from the external auditor’s management letter and any other external audit reports, and of management’s response thereto;</w:t>
      </w:r>
    </w:p>
    <w:p w14:paraId="083432E8" w14:textId="77777777" w:rsidR="001A0D28" w:rsidRPr="00F21AD1" w:rsidRDefault="001A0D28" w:rsidP="001A0D28">
      <w:pPr>
        <w:pStyle w:val="ListParagraph"/>
        <w:numPr>
          <w:ilvl w:val="0"/>
          <w:numId w:val="6"/>
        </w:numPr>
        <w:ind w:left="1134" w:hanging="283"/>
        <w:contextualSpacing/>
        <w:rPr>
          <w:rFonts w:asciiTheme="minorHAnsi" w:hAnsiTheme="minorHAnsi" w:cstheme="minorHAnsi"/>
          <w:sz w:val="22"/>
          <w:szCs w:val="22"/>
        </w:rPr>
      </w:pPr>
      <w:r w:rsidRPr="00F21AD1">
        <w:rPr>
          <w:rFonts w:asciiTheme="minorHAnsi" w:hAnsiTheme="minorHAnsi" w:cstheme="minorHAnsi"/>
          <w:sz w:val="22"/>
          <w:szCs w:val="22"/>
        </w:rPr>
        <w:t>To review the statement of corporate governance;</w:t>
      </w:r>
    </w:p>
    <w:p w14:paraId="083432E9" w14:textId="77777777" w:rsidR="001A0D28" w:rsidRPr="00F21AD1" w:rsidRDefault="001A0D28" w:rsidP="001A0D28">
      <w:pPr>
        <w:pStyle w:val="ListParagraph"/>
        <w:numPr>
          <w:ilvl w:val="0"/>
          <w:numId w:val="6"/>
        </w:numPr>
        <w:ind w:left="1134" w:hanging="283"/>
        <w:contextualSpacing/>
        <w:rPr>
          <w:rFonts w:asciiTheme="minorHAnsi" w:hAnsiTheme="minorHAnsi" w:cstheme="minorHAnsi"/>
          <w:sz w:val="22"/>
          <w:szCs w:val="22"/>
        </w:rPr>
      </w:pPr>
      <w:r w:rsidRPr="00F21AD1">
        <w:rPr>
          <w:rFonts w:asciiTheme="minorHAnsi" w:hAnsiTheme="minorHAnsi" w:cstheme="minorHAnsi"/>
          <w:sz w:val="22"/>
          <w:szCs w:val="22"/>
        </w:rPr>
        <w:t>To establish appropriate performance measures and indicators to monitor the effectiveness of the external audit provision;</w:t>
      </w:r>
    </w:p>
    <w:p w14:paraId="083432EA" w14:textId="77777777" w:rsidR="001A0D28" w:rsidRPr="00F21AD1" w:rsidRDefault="001A0D28" w:rsidP="001A0D28">
      <w:pPr>
        <w:pStyle w:val="ListParagraph"/>
        <w:numPr>
          <w:ilvl w:val="0"/>
          <w:numId w:val="6"/>
        </w:numPr>
        <w:ind w:left="1134" w:hanging="283"/>
        <w:contextualSpacing/>
        <w:rPr>
          <w:rFonts w:asciiTheme="minorHAnsi" w:hAnsiTheme="minorHAnsi" w:cstheme="minorHAnsi"/>
          <w:sz w:val="22"/>
          <w:szCs w:val="22"/>
        </w:rPr>
      </w:pPr>
      <w:r w:rsidRPr="00F21AD1">
        <w:rPr>
          <w:rFonts w:asciiTheme="minorHAnsi" w:hAnsiTheme="minorHAnsi" w:cstheme="minorHAnsi"/>
          <w:sz w:val="22"/>
          <w:szCs w:val="22"/>
        </w:rPr>
        <w:t xml:space="preserve">To review the external audit strategy and plan; </w:t>
      </w:r>
    </w:p>
    <w:p w14:paraId="083432EB" w14:textId="77777777" w:rsidR="001A0D28" w:rsidRPr="00F21AD1" w:rsidRDefault="001A0D28" w:rsidP="001A0D28">
      <w:pPr>
        <w:pStyle w:val="ListParagraph"/>
        <w:numPr>
          <w:ilvl w:val="0"/>
          <w:numId w:val="6"/>
        </w:numPr>
        <w:ind w:left="1134" w:hanging="283"/>
        <w:contextualSpacing/>
        <w:rPr>
          <w:rFonts w:asciiTheme="minorHAnsi" w:hAnsiTheme="minorHAnsi" w:cstheme="minorHAnsi"/>
          <w:sz w:val="22"/>
          <w:szCs w:val="22"/>
        </w:rPr>
      </w:pPr>
      <w:r w:rsidRPr="00F21AD1">
        <w:rPr>
          <w:rFonts w:asciiTheme="minorHAnsi" w:hAnsiTheme="minorHAnsi" w:cstheme="minorHAnsi"/>
          <w:sz w:val="22"/>
          <w:szCs w:val="22"/>
        </w:rPr>
        <w:t>To hold discussions with external auditors and ensure their attendance at Audit Committee and NCL Board meetings as required;</w:t>
      </w:r>
    </w:p>
    <w:p w14:paraId="083432EC" w14:textId="77777777" w:rsidR="001A0D28" w:rsidRPr="00F21AD1" w:rsidRDefault="001A0D28" w:rsidP="001A0D28">
      <w:pPr>
        <w:pStyle w:val="ListParagraph"/>
        <w:numPr>
          <w:ilvl w:val="0"/>
          <w:numId w:val="6"/>
        </w:numPr>
        <w:ind w:left="1134" w:hanging="283"/>
        <w:contextualSpacing/>
        <w:rPr>
          <w:rFonts w:asciiTheme="minorHAnsi" w:hAnsiTheme="minorHAnsi" w:cstheme="minorHAnsi"/>
          <w:sz w:val="22"/>
          <w:szCs w:val="22"/>
        </w:rPr>
      </w:pPr>
      <w:r w:rsidRPr="00F21AD1">
        <w:rPr>
          <w:rFonts w:asciiTheme="minorHAnsi" w:hAnsiTheme="minorHAnsi" w:cstheme="minorHAnsi"/>
          <w:sz w:val="22"/>
          <w:szCs w:val="22"/>
        </w:rPr>
        <w:t>To consider the objectives and scope of any non-statutory audit work undertaken or to be undertaken, by the external auditor’s firm and advise the NCL Board of any potential conflict of interest;</w:t>
      </w:r>
    </w:p>
    <w:p w14:paraId="083432ED" w14:textId="77777777" w:rsidR="001A0D28" w:rsidRPr="00F21AD1" w:rsidRDefault="001A0D28" w:rsidP="001A0D28">
      <w:pPr>
        <w:pStyle w:val="ListParagraph"/>
        <w:numPr>
          <w:ilvl w:val="0"/>
          <w:numId w:val="6"/>
        </w:numPr>
        <w:ind w:left="1134" w:hanging="283"/>
        <w:contextualSpacing/>
        <w:rPr>
          <w:rFonts w:asciiTheme="minorHAnsi" w:hAnsiTheme="minorHAnsi" w:cstheme="minorHAnsi"/>
          <w:sz w:val="22"/>
          <w:szCs w:val="22"/>
        </w:rPr>
      </w:pPr>
      <w:r w:rsidRPr="00F21AD1">
        <w:rPr>
          <w:rFonts w:asciiTheme="minorHAnsi" w:hAnsiTheme="minorHAnsi" w:cstheme="minorHAnsi"/>
          <w:sz w:val="22"/>
          <w:szCs w:val="22"/>
        </w:rPr>
        <w:t>To secure appropriate liaison and co-ordination between external and internal audit.</w:t>
      </w:r>
    </w:p>
    <w:p w14:paraId="083432EE" w14:textId="77777777" w:rsidR="001A0D28" w:rsidRPr="00030E9B" w:rsidRDefault="001A0D28" w:rsidP="001A0D28">
      <w:pPr>
        <w:tabs>
          <w:tab w:val="num" w:pos="720"/>
        </w:tabs>
        <w:spacing w:after="0" w:line="240" w:lineRule="auto"/>
        <w:contextualSpacing/>
        <w:rPr>
          <w:rFonts w:cs="Arial"/>
        </w:rPr>
      </w:pPr>
    </w:p>
    <w:p w14:paraId="083432EF" w14:textId="77777777" w:rsidR="001A0D28" w:rsidRPr="006C380F" w:rsidRDefault="001A0D28" w:rsidP="001A0D28">
      <w:pPr>
        <w:spacing w:after="0" w:line="240" w:lineRule="auto"/>
        <w:contextualSpacing/>
        <w:rPr>
          <w:rFonts w:cs="Arial"/>
          <w:b/>
        </w:rPr>
      </w:pPr>
      <w:r w:rsidRPr="006C380F">
        <w:rPr>
          <w:rFonts w:cs="Arial"/>
          <w:b/>
        </w:rPr>
        <w:t>6. Management Review</w:t>
      </w:r>
      <w:r w:rsidRPr="006C380F">
        <w:rPr>
          <w:rFonts w:cs="Arial"/>
        </w:rPr>
        <w:br/>
      </w:r>
    </w:p>
    <w:p w14:paraId="083432F0" w14:textId="77777777" w:rsidR="001A0D28" w:rsidRPr="006C380F" w:rsidRDefault="001A0D28" w:rsidP="001A0D28">
      <w:pPr>
        <w:pStyle w:val="ListParagraph"/>
        <w:numPr>
          <w:ilvl w:val="0"/>
          <w:numId w:val="7"/>
        </w:numPr>
        <w:ind w:left="1134" w:hanging="283"/>
        <w:contextualSpacing/>
        <w:rPr>
          <w:rFonts w:asciiTheme="minorHAnsi" w:hAnsiTheme="minorHAnsi" w:cstheme="minorHAnsi"/>
          <w:sz w:val="22"/>
          <w:szCs w:val="22"/>
        </w:rPr>
      </w:pPr>
      <w:r w:rsidRPr="006C380F">
        <w:rPr>
          <w:rFonts w:asciiTheme="minorHAnsi" w:hAnsiTheme="minorHAnsi" w:cstheme="minorHAnsi"/>
          <w:sz w:val="22"/>
          <w:szCs w:val="22"/>
        </w:rPr>
        <w:t>To receive reports from the Principal of NCL and/or Financial Services Manager in relation to formal Audit Reports and other ad hoc issues as required.</w:t>
      </w:r>
    </w:p>
    <w:p w14:paraId="083432F1" w14:textId="77777777" w:rsidR="001A0D28" w:rsidRPr="006C380F" w:rsidRDefault="001A0D28" w:rsidP="001A0D28">
      <w:pPr>
        <w:pStyle w:val="ListParagraph"/>
        <w:numPr>
          <w:ilvl w:val="0"/>
          <w:numId w:val="7"/>
        </w:numPr>
        <w:ind w:left="1134" w:hanging="283"/>
        <w:contextualSpacing/>
        <w:rPr>
          <w:rFonts w:asciiTheme="minorHAnsi" w:hAnsiTheme="minorHAnsi" w:cstheme="minorHAnsi"/>
          <w:sz w:val="22"/>
          <w:szCs w:val="22"/>
        </w:rPr>
      </w:pPr>
      <w:r w:rsidRPr="006C380F">
        <w:rPr>
          <w:rFonts w:asciiTheme="minorHAnsi" w:hAnsiTheme="minorHAnsi" w:cstheme="minorHAnsi"/>
          <w:sz w:val="22"/>
          <w:szCs w:val="22"/>
        </w:rPr>
        <w:t>To review regularly the action planned, and taken, by NCL’s management to remedy any weaknesses in their financial management systems as identified by the External or Internal Auditors.</w:t>
      </w:r>
    </w:p>
    <w:p w14:paraId="083432F2" w14:textId="77777777" w:rsidR="001A0D28" w:rsidRPr="006C380F" w:rsidRDefault="001A0D28" w:rsidP="001A0D28">
      <w:pPr>
        <w:pStyle w:val="ListParagraph"/>
        <w:numPr>
          <w:ilvl w:val="0"/>
          <w:numId w:val="7"/>
        </w:numPr>
        <w:ind w:left="1134" w:hanging="283"/>
        <w:contextualSpacing/>
        <w:rPr>
          <w:rFonts w:asciiTheme="minorHAnsi" w:hAnsiTheme="minorHAnsi" w:cstheme="minorHAnsi"/>
          <w:sz w:val="22"/>
          <w:szCs w:val="22"/>
        </w:rPr>
      </w:pPr>
      <w:r w:rsidRPr="006C380F">
        <w:rPr>
          <w:rFonts w:asciiTheme="minorHAnsi" w:hAnsiTheme="minorHAnsi" w:cstheme="minorHAnsi"/>
          <w:sz w:val="22"/>
          <w:szCs w:val="22"/>
        </w:rPr>
        <w:t>To investigate any matters within the Terms of Reference, to apply the resources which it needs to do so, and to access any information, including obtaining external professional advice and inviting outsiders with relevant experience to attend meetings if necessary.</w:t>
      </w:r>
    </w:p>
    <w:p w14:paraId="083432F3" w14:textId="77777777" w:rsidR="001A0D28" w:rsidRPr="006C380F" w:rsidRDefault="001A0D28" w:rsidP="001A0D28">
      <w:pPr>
        <w:pStyle w:val="ListParagraph"/>
        <w:numPr>
          <w:ilvl w:val="0"/>
          <w:numId w:val="7"/>
        </w:numPr>
        <w:ind w:left="1134" w:hanging="283"/>
        <w:contextualSpacing/>
        <w:rPr>
          <w:rFonts w:asciiTheme="minorHAnsi" w:hAnsiTheme="minorHAnsi" w:cstheme="minorHAnsi"/>
          <w:sz w:val="22"/>
          <w:szCs w:val="22"/>
        </w:rPr>
      </w:pPr>
      <w:r w:rsidRPr="006C380F">
        <w:rPr>
          <w:rFonts w:asciiTheme="minorHAnsi" w:hAnsiTheme="minorHAnsi" w:cstheme="minorHAnsi"/>
          <w:sz w:val="22"/>
          <w:szCs w:val="22"/>
        </w:rPr>
        <w:lastRenderedPageBreak/>
        <w:t>To investigate any matters relevant to the financial viability of NCL.</w:t>
      </w:r>
    </w:p>
    <w:p w14:paraId="083432F4" w14:textId="77777777" w:rsidR="001A0D28" w:rsidRPr="006C380F" w:rsidRDefault="001A0D28" w:rsidP="001A0D28">
      <w:pPr>
        <w:pStyle w:val="ListParagraph"/>
        <w:numPr>
          <w:ilvl w:val="0"/>
          <w:numId w:val="7"/>
        </w:numPr>
        <w:ind w:left="1134" w:hanging="283"/>
        <w:contextualSpacing/>
        <w:rPr>
          <w:rFonts w:asciiTheme="minorHAnsi" w:hAnsiTheme="minorHAnsi" w:cstheme="minorHAnsi"/>
          <w:sz w:val="22"/>
          <w:szCs w:val="22"/>
        </w:rPr>
      </w:pPr>
      <w:r w:rsidRPr="006C380F">
        <w:rPr>
          <w:rFonts w:asciiTheme="minorHAnsi" w:hAnsiTheme="minorHAnsi" w:cstheme="minorHAnsi"/>
          <w:sz w:val="22"/>
          <w:szCs w:val="22"/>
        </w:rPr>
        <w:t>To oversee the operation of risk management within NCL.</w:t>
      </w:r>
    </w:p>
    <w:p w14:paraId="083432F5" w14:textId="77777777" w:rsidR="001A0D28" w:rsidRPr="00617AC6" w:rsidRDefault="001A0D28" w:rsidP="001A0D28">
      <w:pPr>
        <w:spacing w:after="0" w:line="240" w:lineRule="auto"/>
        <w:ind w:left="1418"/>
        <w:contextualSpacing/>
        <w:rPr>
          <w:rFonts w:cs="Arial"/>
        </w:rPr>
      </w:pPr>
    </w:p>
    <w:p w14:paraId="083432F6" w14:textId="77777777" w:rsidR="001A0D28" w:rsidRPr="0026310A" w:rsidRDefault="001A0D28" w:rsidP="001A0D28">
      <w:pPr>
        <w:ind w:left="720" w:hanging="720"/>
        <w:contextualSpacing/>
        <w:rPr>
          <w:rFonts w:cs="Arial"/>
          <w:b/>
          <w:u w:val="single"/>
        </w:rPr>
      </w:pPr>
      <w:r>
        <w:rPr>
          <w:rFonts w:cs="Arial"/>
          <w:b/>
        </w:rPr>
        <w:t xml:space="preserve">7. </w:t>
      </w:r>
      <w:r>
        <w:rPr>
          <w:rFonts w:cs="Arial"/>
          <w:b/>
        </w:rPr>
        <w:tab/>
      </w:r>
      <w:r w:rsidRPr="00030E9B">
        <w:rPr>
          <w:rFonts w:cs="Arial"/>
          <w:b/>
        </w:rPr>
        <w:t>Effectiveness of the Audit Committee</w:t>
      </w:r>
      <w:r w:rsidRPr="00030E9B">
        <w:rPr>
          <w:rFonts w:cs="Arial"/>
        </w:rPr>
        <w:br/>
      </w:r>
      <w:r w:rsidRPr="00030E9B">
        <w:rPr>
          <w:rFonts w:cs="Arial"/>
        </w:rPr>
        <w:br/>
      </w:r>
      <w:r w:rsidRPr="0026310A">
        <w:rPr>
          <w:rFonts w:cs="Arial"/>
        </w:rPr>
        <w:t>Assessment of the effectiveness of the Committee will comprise:</w:t>
      </w:r>
      <w:r w:rsidRPr="0026310A">
        <w:rPr>
          <w:rFonts w:cs="Arial"/>
        </w:rPr>
        <w:br/>
      </w:r>
    </w:p>
    <w:p w14:paraId="083432F7" w14:textId="77777777" w:rsidR="001A0D28" w:rsidRPr="006C380F" w:rsidRDefault="001A0D28" w:rsidP="001A0D28">
      <w:pPr>
        <w:pStyle w:val="ListParagraph"/>
        <w:numPr>
          <w:ilvl w:val="0"/>
          <w:numId w:val="8"/>
        </w:numPr>
        <w:contextualSpacing/>
        <w:rPr>
          <w:rFonts w:asciiTheme="minorHAnsi" w:hAnsiTheme="minorHAnsi" w:cstheme="minorHAnsi"/>
          <w:sz w:val="22"/>
          <w:szCs w:val="22"/>
        </w:rPr>
      </w:pPr>
      <w:r w:rsidRPr="006C380F">
        <w:rPr>
          <w:rFonts w:asciiTheme="minorHAnsi" w:hAnsiTheme="minorHAnsi" w:cstheme="minorHAnsi"/>
          <w:sz w:val="22"/>
          <w:szCs w:val="22"/>
        </w:rPr>
        <w:t xml:space="preserve">Self-assessment by the Committee on an annual basis and feedback from the New College Lanarkshire’s senior management. The self- assessment will be reported to the NCL Board. </w:t>
      </w:r>
    </w:p>
    <w:p w14:paraId="083432F8" w14:textId="77777777" w:rsidR="001A0D28" w:rsidRPr="006C380F" w:rsidRDefault="001A0D28" w:rsidP="001A0D28">
      <w:pPr>
        <w:pStyle w:val="ListParagraph"/>
        <w:numPr>
          <w:ilvl w:val="0"/>
          <w:numId w:val="8"/>
        </w:numPr>
        <w:contextualSpacing/>
        <w:rPr>
          <w:rFonts w:asciiTheme="minorHAnsi" w:hAnsiTheme="minorHAnsi" w:cstheme="minorHAnsi"/>
          <w:sz w:val="22"/>
          <w:szCs w:val="22"/>
        </w:rPr>
      </w:pPr>
      <w:r w:rsidRPr="006C380F">
        <w:rPr>
          <w:rFonts w:asciiTheme="minorHAnsi" w:hAnsiTheme="minorHAnsi" w:cstheme="minorHAnsi"/>
          <w:sz w:val="22"/>
          <w:szCs w:val="22"/>
        </w:rPr>
        <w:t>The assessment will include checking compliance with the Code of Good Governance.</w:t>
      </w:r>
    </w:p>
    <w:p w14:paraId="083432F9" w14:textId="77777777" w:rsidR="001A0D28" w:rsidRPr="006C380F" w:rsidRDefault="001A0D28" w:rsidP="001A0D28">
      <w:pPr>
        <w:pStyle w:val="ListParagraph"/>
        <w:numPr>
          <w:ilvl w:val="0"/>
          <w:numId w:val="8"/>
        </w:numPr>
        <w:contextualSpacing/>
        <w:rPr>
          <w:rFonts w:asciiTheme="minorHAnsi" w:hAnsiTheme="minorHAnsi" w:cstheme="minorHAnsi"/>
          <w:sz w:val="22"/>
          <w:szCs w:val="22"/>
        </w:rPr>
      </w:pPr>
      <w:r w:rsidRPr="006C380F">
        <w:rPr>
          <w:rFonts w:asciiTheme="minorHAnsi" w:hAnsiTheme="minorHAnsi" w:cstheme="minorHAnsi"/>
          <w:sz w:val="22"/>
          <w:szCs w:val="22"/>
        </w:rPr>
        <w:t>Feedback from Internal and External Auditors</w:t>
      </w:r>
    </w:p>
    <w:p w14:paraId="083432FA" w14:textId="77777777" w:rsidR="001A0D28" w:rsidRPr="0026310A" w:rsidRDefault="001A0D28" w:rsidP="001A0D28">
      <w:pPr>
        <w:spacing w:after="0" w:line="240" w:lineRule="auto"/>
        <w:ind w:left="720"/>
        <w:contextualSpacing/>
        <w:rPr>
          <w:rFonts w:cs="Arial"/>
        </w:rPr>
      </w:pPr>
      <w:r w:rsidRPr="0026310A">
        <w:rPr>
          <w:rFonts w:cs="Arial"/>
        </w:rPr>
        <w:br/>
      </w:r>
    </w:p>
    <w:p w14:paraId="083432FB" w14:textId="77777777" w:rsidR="001A0D28" w:rsidRPr="0026310A" w:rsidRDefault="001A0D28" w:rsidP="001A0D28">
      <w:pPr>
        <w:ind w:left="720"/>
        <w:contextualSpacing/>
        <w:rPr>
          <w:rFonts w:cs="Arial"/>
        </w:rPr>
      </w:pPr>
      <w:r w:rsidRPr="0026310A">
        <w:rPr>
          <w:rFonts w:cs="Arial"/>
        </w:rPr>
        <w:t xml:space="preserve">The assessment may be carried out by external consultants </w:t>
      </w:r>
      <w:r>
        <w:rPr>
          <w:rFonts w:cs="Arial"/>
        </w:rPr>
        <w:t xml:space="preserve">though the Governance External Review (GER) process every 3-5 years </w:t>
      </w:r>
      <w:r w:rsidRPr="0026310A">
        <w:rPr>
          <w:rFonts w:cs="Arial"/>
        </w:rPr>
        <w:t>provided that they are not the provider of the internal or external audit service.</w:t>
      </w:r>
    </w:p>
    <w:p w14:paraId="083432FC" w14:textId="77777777" w:rsidR="00304198" w:rsidRDefault="00304198"/>
    <w:sectPr w:rsidR="00304198">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3432FF" w14:textId="77777777" w:rsidR="004633B1" w:rsidRDefault="004633B1" w:rsidP="00A37532">
      <w:pPr>
        <w:spacing w:after="0" w:line="240" w:lineRule="auto"/>
      </w:pPr>
      <w:r>
        <w:separator/>
      </w:r>
    </w:p>
  </w:endnote>
  <w:endnote w:type="continuationSeparator" w:id="0">
    <w:p w14:paraId="08343300" w14:textId="77777777" w:rsidR="004633B1" w:rsidRDefault="004633B1" w:rsidP="00A375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343302" w14:textId="77777777" w:rsidR="00A37532" w:rsidRDefault="00A37532">
    <w:pPr>
      <w:pStyle w:val="Footer"/>
    </w:pPr>
    <w:r>
      <w:rPr>
        <w:noProof/>
        <w:lang w:eastAsia="en-GB"/>
      </w:rPr>
      <w:drawing>
        <wp:anchor distT="0" distB="0" distL="114300" distR="114300" simplePos="0" relativeHeight="251659264" behindDoc="1" locked="0" layoutInCell="1" allowOverlap="1" wp14:anchorId="08343305" wp14:editId="08343306">
          <wp:simplePos x="0" y="0"/>
          <wp:positionH relativeFrom="column">
            <wp:posOffset>-186690</wp:posOffset>
          </wp:positionH>
          <wp:positionV relativeFrom="paragraph">
            <wp:posOffset>716915</wp:posOffset>
          </wp:positionV>
          <wp:extent cx="2071715" cy="10033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71715" cy="10033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3432FD" w14:textId="77777777" w:rsidR="004633B1" w:rsidRDefault="004633B1" w:rsidP="00A37532">
      <w:pPr>
        <w:spacing w:after="0" w:line="240" w:lineRule="auto"/>
      </w:pPr>
      <w:r>
        <w:separator/>
      </w:r>
    </w:p>
  </w:footnote>
  <w:footnote w:type="continuationSeparator" w:id="0">
    <w:p w14:paraId="083432FE" w14:textId="77777777" w:rsidR="004633B1" w:rsidRDefault="004633B1" w:rsidP="00A375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343301" w14:textId="77777777" w:rsidR="00A37532" w:rsidRDefault="00A37532">
    <w:pPr>
      <w:pStyle w:val="Header"/>
    </w:pPr>
    <w:r>
      <w:rPr>
        <w:noProof/>
        <w:lang w:eastAsia="en-GB"/>
      </w:rPr>
      <w:drawing>
        <wp:anchor distT="0" distB="0" distL="114300" distR="114300" simplePos="0" relativeHeight="251661312" behindDoc="1" locked="0" layoutInCell="1" allowOverlap="1" wp14:anchorId="08343303" wp14:editId="08343304">
          <wp:simplePos x="0" y="0"/>
          <wp:positionH relativeFrom="column">
            <wp:posOffset>-21590</wp:posOffset>
          </wp:positionH>
          <wp:positionV relativeFrom="paragraph">
            <wp:posOffset>-411480</wp:posOffset>
          </wp:positionV>
          <wp:extent cx="1848809" cy="8953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48809" cy="89535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476D04"/>
    <w:multiLevelType w:val="hybridMultilevel"/>
    <w:tmpl w:val="E60E2970"/>
    <w:lvl w:ilvl="0" w:tplc="0809000F">
      <w:start w:val="1"/>
      <w:numFmt w:val="decimal"/>
      <w:lvlText w:val="%1."/>
      <w:lvlJc w:val="left"/>
      <w:pPr>
        <w:ind w:left="1288" w:hanging="360"/>
      </w:pPr>
    </w:lvl>
    <w:lvl w:ilvl="1" w:tplc="08090019" w:tentative="1">
      <w:start w:val="1"/>
      <w:numFmt w:val="lowerLetter"/>
      <w:lvlText w:val="%2."/>
      <w:lvlJc w:val="left"/>
      <w:pPr>
        <w:ind w:left="2008" w:hanging="360"/>
      </w:pPr>
    </w:lvl>
    <w:lvl w:ilvl="2" w:tplc="0809001B" w:tentative="1">
      <w:start w:val="1"/>
      <w:numFmt w:val="lowerRoman"/>
      <w:lvlText w:val="%3."/>
      <w:lvlJc w:val="right"/>
      <w:pPr>
        <w:ind w:left="2728" w:hanging="180"/>
      </w:pPr>
    </w:lvl>
    <w:lvl w:ilvl="3" w:tplc="0809000F" w:tentative="1">
      <w:start w:val="1"/>
      <w:numFmt w:val="decimal"/>
      <w:lvlText w:val="%4."/>
      <w:lvlJc w:val="left"/>
      <w:pPr>
        <w:ind w:left="3448" w:hanging="360"/>
      </w:pPr>
    </w:lvl>
    <w:lvl w:ilvl="4" w:tplc="08090019" w:tentative="1">
      <w:start w:val="1"/>
      <w:numFmt w:val="lowerLetter"/>
      <w:lvlText w:val="%5."/>
      <w:lvlJc w:val="left"/>
      <w:pPr>
        <w:ind w:left="4168" w:hanging="360"/>
      </w:pPr>
    </w:lvl>
    <w:lvl w:ilvl="5" w:tplc="0809001B" w:tentative="1">
      <w:start w:val="1"/>
      <w:numFmt w:val="lowerRoman"/>
      <w:lvlText w:val="%6."/>
      <w:lvlJc w:val="right"/>
      <w:pPr>
        <w:ind w:left="4888" w:hanging="180"/>
      </w:pPr>
    </w:lvl>
    <w:lvl w:ilvl="6" w:tplc="0809000F" w:tentative="1">
      <w:start w:val="1"/>
      <w:numFmt w:val="decimal"/>
      <w:lvlText w:val="%7."/>
      <w:lvlJc w:val="left"/>
      <w:pPr>
        <w:ind w:left="5608" w:hanging="360"/>
      </w:pPr>
    </w:lvl>
    <w:lvl w:ilvl="7" w:tplc="08090019" w:tentative="1">
      <w:start w:val="1"/>
      <w:numFmt w:val="lowerLetter"/>
      <w:lvlText w:val="%8."/>
      <w:lvlJc w:val="left"/>
      <w:pPr>
        <w:ind w:left="6328" w:hanging="360"/>
      </w:pPr>
    </w:lvl>
    <w:lvl w:ilvl="8" w:tplc="0809001B" w:tentative="1">
      <w:start w:val="1"/>
      <w:numFmt w:val="lowerRoman"/>
      <w:lvlText w:val="%9."/>
      <w:lvlJc w:val="right"/>
      <w:pPr>
        <w:ind w:left="7048" w:hanging="180"/>
      </w:pPr>
    </w:lvl>
  </w:abstractNum>
  <w:abstractNum w:abstractNumId="1" w15:restartNumberingAfterBreak="0">
    <w:nsid w:val="11284D86"/>
    <w:multiLevelType w:val="hybridMultilevel"/>
    <w:tmpl w:val="80D6FDC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14135C2D"/>
    <w:multiLevelType w:val="hybridMultilevel"/>
    <w:tmpl w:val="D6B46A34"/>
    <w:lvl w:ilvl="0" w:tplc="0809000F">
      <w:start w:val="1"/>
      <w:numFmt w:val="decimal"/>
      <w:lvlText w:val="%1."/>
      <w:lvlJc w:val="left"/>
      <w:pPr>
        <w:ind w:left="2138" w:hanging="360"/>
      </w:pPr>
    </w:lvl>
    <w:lvl w:ilvl="1" w:tplc="08090019" w:tentative="1">
      <w:start w:val="1"/>
      <w:numFmt w:val="lowerLetter"/>
      <w:lvlText w:val="%2."/>
      <w:lvlJc w:val="left"/>
      <w:pPr>
        <w:ind w:left="2858" w:hanging="360"/>
      </w:pPr>
    </w:lvl>
    <w:lvl w:ilvl="2" w:tplc="0809001B" w:tentative="1">
      <w:start w:val="1"/>
      <w:numFmt w:val="lowerRoman"/>
      <w:lvlText w:val="%3."/>
      <w:lvlJc w:val="right"/>
      <w:pPr>
        <w:ind w:left="3578" w:hanging="180"/>
      </w:pPr>
    </w:lvl>
    <w:lvl w:ilvl="3" w:tplc="0809000F" w:tentative="1">
      <w:start w:val="1"/>
      <w:numFmt w:val="decimal"/>
      <w:lvlText w:val="%4."/>
      <w:lvlJc w:val="left"/>
      <w:pPr>
        <w:ind w:left="4298" w:hanging="360"/>
      </w:pPr>
    </w:lvl>
    <w:lvl w:ilvl="4" w:tplc="08090019" w:tentative="1">
      <w:start w:val="1"/>
      <w:numFmt w:val="lowerLetter"/>
      <w:lvlText w:val="%5."/>
      <w:lvlJc w:val="left"/>
      <w:pPr>
        <w:ind w:left="5018" w:hanging="360"/>
      </w:pPr>
    </w:lvl>
    <w:lvl w:ilvl="5" w:tplc="0809001B" w:tentative="1">
      <w:start w:val="1"/>
      <w:numFmt w:val="lowerRoman"/>
      <w:lvlText w:val="%6."/>
      <w:lvlJc w:val="right"/>
      <w:pPr>
        <w:ind w:left="5738" w:hanging="180"/>
      </w:pPr>
    </w:lvl>
    <w:lvl w:ilvl="6" w:tplc="0809000F" w:tentative="1">
      <w:start w:val="1"/>
      <w:numFmt w:val="decimal"/>
      <w:lvlText w:val="%7."/>
      <w:lvlJc w:val="left"/>
      <w:pPr>
        <w:ind w:left="6458" w:hanging="360"/>
      </w:pPr>
    </w:lvl>
    <w:lvl w:ilvl="7" w:tplc="08090019" w:tentative="1">
      <w:start w:val="1"/>
      <w:numFmt w:val="lowerLetter"/>
      <w:lvlText w:val="%8."/>
      <w:lvlJc w:val="left"/>
      <w:pPr>
        <w:ind w:left="7178" w:hanging="360"/>
      </w:pPr>
    </w:lvl>
    <w:lvl w:ilvl="8" w:tplc="0809001B" w:tentative="1">
      <w:start w:val="1"/>
      <w:numFmt w:val="lowerRoman"/>
      <w:lvlText w:val="%9."/>
      <w:lvlJc w:val="right"/>
      <w:pPr>
        <w:ind w:left="7898" w:hanging="180"/>
      </w:pPr>
    </w:lvl>
  </w:abstractNum>
  <w:abstractNum w:abstractNumId="3" w15:restartNumberingAfterBreak="0">
    <w:nsid w:val="1AB538AF"/>
    <w:multiLevelType w:val="hybridMultilevel"/>
    <w:tmpl w:val="8D0CAA60"/>
    <w:lvl w:ilvl="0" w:tplc="0809000F">
      <w:start w:val="1"/>
      <w:numFmt w:val="decimal"/>
      <w:lvlText w:val="%1."/>
      <w:lvlJc w:val="left"/>
      <w:pPr>
        <w:ind w:left="2138" w:hanging="360"/>
      </w:pPr>
    </w:lvl>
    <w:lvl w:ilvl="1" w:tplc="08090019" w:tentative="1">
      <w:start w:val="1"/>
      <w:numFmt w:val="lowerLetter"/>
      <w:lvlText w:val="%2."/>
      <w:lvlJc w:val="left"/>
      <w:pPr>
        <w:ind w:left="2858" w:hanging="360"/>
      </w:pPr>
    </w:lvl>
    <w:lvl w:ilvl="2" w:tplc="0809001B" w:tentative="1">
      <w:start w:val="1"/>
      <w:numFmt w:val="lowerRoman"/>
      <w:lvlText w:val="%3."/>
      <w:lvlJc w:val="right"/>
      <w:pPr>
        <w:ind w:left="3578" w:hanging="180"/>
      </w:pPr>
    </w:lvl>
    <w:lvl w:ilvl="3" w:tplc="0809000F" w:tentative="1">
      <w:start w:val="1"/>
      <w:numFmt w:val="decimal"/>
      <w:lvlText w:val="%4."/>
      <w:lvlJc w:val="left"/>
      <w:pPr>
        <w:ind w:left="4298" w:hanging="360"/>
      </w:pPr>
    </w:lvl>
    <w:lvl w:ilvl="4" w:tplc="08090019" w:tentative="1">
      <w:start w:val="1"/>
      <w:numFmt w:val="lowerLetter"/>
      <w:lvlText w:val="%5."/>
      <w:lvlJc w:val="left"/>
      <w:pPr>
        <w:ind w:left="5018" w:hanging="360"/>
      </w:pPr>
    </w:lvl>
    <w:lvl w:ilvl="5" w:tplc="0809001B" w:tentative="1">
      <w:start w:val="1"/>
      <w:numFmt w:val="lowerRoman"/>
      <w:lvlText w:val="%6."/>
      <w:lvlJc w:val="right"/>
      <w:pPr>
        <w:ind w:left="5738" w:hanging="180"/>
      </w:pPr>
    </w:lvl>
    <w:lvl w:ilvl="6" w:tplc="0809000F" w:tentative="1">
      <w:start w:val="1"/>
      <w:numFmt w:val="decimal"/>
      <w:lvlText w:val="%7."/>
      <w:lvlJc w:val="left"/>
      <w:pPr>
        <w:ind w:left="6458" w:hanging="360"/>
      </w:pPr>
    </w:lvl>
    <w:lvl w:ilvl="7" w:tplc="08090019" w:tentative="1">
      <w:start w:val="1"/>
      <w:numFmt w:val="lowerLetter"/>
      <w:lvlText w:val="%8."/>
      <w:lvlJc w:val="left"/>
      <w:pPr>
        <w:ind w:left="7178" w:hanging="360"/>
      </w:pPr>
    </w:lvl>
    <w:lvl w:ilvl="8" w:tplc="0809001B" w:tentative="1">
      <w:start w:val="1"/>
      <w:numFmt w:val="lowerRoman"/>
      <w:lvlText w:val="%9."/>
      <w:lvlJc w:val="right"/>
      <w:pPr>
        <w:ind w:left="7898" w:hanging="180"/>
      </w:pPr>
    </w:lvl>
  </w:abstractNum>
  <w:abstractNum w:abstractNumId="4" w15:restartNumberingAfterBreak="0">
    <w:nsid w:val="2DA26214"/>
    <w:multiLevelType w:val="hybridMultilevel"/>
    <w:tmpl w:val="D1508020"/>
    <w:lvl w:ilvl="0" w:tplc="0809000F">
      <w:start w:val="1"/>
      <w:numFmt w:val="decimal"/>
      <w:lvlText w:val="%1."/>
      <w:lvlJc w:val="left"/>
      <w:pPr>
        <w:ind w:left="2700" w:hanging="360"/>
      </w:pPr>
    </w:lvl>
    <w:lvl w:ilvl="1" w:tplc="08090019" w:tentative="1">
      <w:start w:val="1"/>
      <w:numFmt w:val="lowerLetter"/>
      <w:lvlText w:val="%2."/>
      <w:lvlJc w:val="left"/>
      <w:pPr>
        <w:ind w:left="3420" w:hanging="360"/>
      </w:pPr>
    </w:lvl>
    <w:lvl w:ilvl="2" w:tplc="0809001B" w:tentative="1">
      <w:start w:val="1"/>
      <w:numFmt w:val="lowerRoman"/>
      <w:lvlText w:val="%3."/>
      <w:lvlJc w:val="right"/>
      <w:pPr>
        <w:ind w:left="4140" w:hanging="180"/>
      </w:pPr>
    </w:lvl>
    <w:lvl w:ilvl="3" w:tplc="0809000F" w:tentative="1">
      <w:start w:val="1"/>
      <w:numFmt w:val="decimal"/>
      <w:lvlText w:val="%4."/>
      <w:lvlJc w:val="left"/>
      <w:pPr>
        <w:ind w:left="4860" w:hanging="360"/>
      </w:pPr>
    </w:lvl>
    <w:lvl w:ilvl="4" w:tplc="08090019" w:tentative="1">
      <w:start w:val="1"/>
      <w:numFmt w:val="lowerLetter"/>
      <w:lvlText w:val="%5."/>
      <w:lvlJc w:val="left"/>
      <w:pPr>
        <w:ind w:left="5580" w:hanging="360"/>
      </w:pPr>
    </w:lvl>
    <w:lvl w:ilvl="5" w:tplc="0809001B" w:tentative="1">
      <w:start w:val="1"/>
      <w:numFmt w:val="lowerRoman"/>
      <w:lvlText w:val="%6."/>
      <w:lvlJc w:val="right"/>
      <w:pPr>
        <w:ind w:left="6300" w:hanging="180"/>
      </w:pPr>
    </w:lvl>
    <w:lvl w:ilvl="6" w:tplc="0809000F" w:tentative="1">
      <w:start w:val="1"/>
      <w:numFmt w:val="decimal"/>
      <w:lvlText w:val="%7."/>
      <w:lvlJc w:val="left"/>
      <w:pPr>
        <w:ind w:left="7020" w:hanging="360"/>
      </w:pPr>
    </w:lvl>
    <w:lvl w:ilvl="7" w:tplc="08090019" w:tentative="1">
      <w:start w:val="1"/>
      <w:numFmt w:val="lowerLetter"/>
      <w:lvlText w:val="%8."/>
      <w:lvlJc w:val="left"/>
      <w:pPr>
        <w:ind w:left="7740" w:hanging="360"/>
      </w:pPr>
    </w:lvl>
    <w:lvl w:ilvl="8" w:tplc="0809001B" w:tentative="1">
      <w:start w:val="1"/>
      <w:numFmt w:val="lowerRoman"/>
      <w:lvlText w:val="%9."/>
      <w:lvlJc w:val="right"/>
      <w:pPr>
        <w:ind w:left="8460" w:hanging="180"/>
      </w:pPr>
    </w:lvl>
  </w:abstractNum>
  <w:abstractNum w:abstractNumId="5" w15:restartNumberingAfterBreak="0">
    <w:nsid w:val="58312181"/>
    <w:multiLevelType w:val="hybridMultilevel"/>
    <w:tmpl w:val="0C72DD1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6C124BAA"/>
    <w:multiLevelType w:val="hybridMultilevel"/>
    <w:tmpl w:val="022EE734"/>
    <w:lvl w:ilvl="0" w:tplc="0809000F">
      <w:start w:val="1"/>
      <w:numFmt w:val="decimal"/>
      <w:lvlText w:val="%1."/>
      <w:lvlJc w:val="left"/>
      <w:pPr>
        <w:ind w:left="928" w:hanging="360"/>
      </w:pPr>
    </w:lvl>
    <w:lvl w:ilvl="1" w:tplc="08090019" w:tentative="1">
      <w:start w:val="1"/>
      <w:numFmt w:val="lowerLetter"/>
      <w:lvlText w:val="%2."/>
      <w:lvlJc w:val="left"/>
      <w:pPr>
        <w:ind w:left="3420" w:hanging="360"/>
      </w:pPr>
    </w:lvl>
    <w:lvl w:ilvl="2" w:tplc="0809001B" w:tentative="1">
      <w:start w:val="1"/>
      <w:numFmt w:val="lowerRoman"/>
      <w:lvlText w:val="%3."/>
      <w:lvlJc w:val="right"/>
      <w:pPr>
        <w:ind w:left="4140" w:hanging="180"/>
      </w:pPr>
    </w:lvl>
    <w:lvl w:ilvl="3" w:tplc="0809000F" w:tentative="1">
      <w:start w:val="1"/>
      <w:numFmt w:val="decimal"/>
      <w:lvlText w:val="%4."/>
      <w:lvlJc w:val="left"/>
      <w:pPr>
        <w:ind w:left="4860" w:hanging="360"/>
      </w:pPr>
    </w:lvl>
    <w:lvl w:ilvl="4" w:tplc="08090019" w:tentative="1">
      <w:start w:val="1"/>
      <w:numFmt w:val="lowerLetter"/>
      <w:lvlText w:val="%5."/>
      <w:lvlJc w:val="left"/>
      <w:pPr>
        <w:ind w:left="5580" w:hanging="360"/>
      </w:pPr>
    </w:lvl>
    <w:lvl w:ilvl="5" w:tplc="0809001B" w:tentative="1">
      <w:start w:val="1"/>
      <w:numFmt w:val="lowerRoman"/>
      <w:lvlText w:val="%6."/>
      <w:lvlJc w:val="right"/>
      <w:pPr>
        <w:ind w:left="6300" w:hanging="180"/>
      </w:pPr>
    </w:lvl>
    <w:lvl w:ilvl="6" w:tplc="0809000F" w:tentative="1">
      <w:start w:val="1"/>
      <w:numFmt w:val="decimal"/>
      <w:lvlText w:val="%7."/>
      <w:lvlJc w:val="left"/>
      <w:pPr>
        <w:ind w:left="7020" w:hanging="360"/>
      </w:pPr>
    </w:lvl>
    <w:lvl w:ilvl="7" w:tplc="08090019" w:tentative="1">
      <w:start w:val="1"/>
      <w:numFmt w:val="lowerLetter"/>
      <w:lvlText w:val="%8."/>
      <w:lvlJc w:val="left"/>
      <w:pPr>
        <w:ind w:left="7740" w:hanging="360"/>
      </w:pPr>
    </w:lvl>
    <w:lvl w:ilvl="8" w:tplc="0809001B" w:tentative="1">
      <w:start w:val="1"/>
      <w:numFmt w:val="lowerRoman"/>
      <w:lvlText w:val="%9."/>
      <w:lvlJc w:val="right"/>
      <w:pPr>
        <w:ind w:left="8460" w:hanging="180"/>
      </w:pPr>
    </w:lvl>
  </w:abstractNum>
  <w:abstractNum w:abstractNumId="7" w15:restartNumberingAfterBreak="0">
    <w:nsid w:val="7E753387"/>
    <w:multiLevelType w:val="hybridMultilevel"/>
    <w:tmpl w:val="E5BE3CF4"/>
    <w:lvl w:ilvl="0" w:tplc="0809000F">
      <w:start w:val="1"/>
      <w:numFmt w:val="decimal"/>
      <w:lvlText w:val="%1."/>
      <w:lvlJc w:val="left"/>
      <w:pPr>
        <w:ind w:left="2700" w:hanging="360"/>
      </w:pPr>
    </w:lvl>
    <w:lvl w:ilvl="1" w:tplc="08090019" w:tentative="1">
      <w:start w:val="1"/>
      <w:numFmt w:val="lowerLetter"/>
      <w:lvlText w:val="%2."/>
      <w:lvlJc w:val="left"/>
      <w:pPr>
        <w:ind w:left="3420" w:hanging="360"/>
      </w:pPr>
    </w:lvl>
    <w:lvl w:ilvl="2" w:tplc="0809001B" w:tentative="1">
      <w:start w:val="1"/>
      <w:numFmt w:val="lowerRoman"/>
      <w:lvlText w:val="%3."/>
      <w:lvlJc w:val="right"/>
      <w:pPr>
        <w:ind w:left="4140" w:hanging="180"/>
      </w:pPr>
    </w:lvl>
    <w:lvl w:ilvl="3" w:tplc="0809000F" w:tentative="1">
      <w:start w:val="1"/>
      <w:numFmt w:val="decimal"/>
      <w:lvlText w:val="%4."/>
      <w:lvlJc w:val="left"/>
      <w:pPr>
        <w:ind w:left="4860" w:hanging="360"/>
      </w:pPr>
    </w:lvl>
    <w:lvl w:ilvl="4" w:tplc="08090019" w:tentative="1">
      <w:start w:val="1"/>
      <w:numFmt w:val="lowerLetter"/>
      <w:lvlText w:val="%5."/>
      <w:lvlJc w:val="left"/>
      <w:pPr>
        <w:ind w:left="5580" w:hanging="360"/>
      </w:pPr>
    </w:lvl>
    <w:lvl w:ilvl="5" w:tplc="0809001B" w:tentative="1">
      <w:start w:val="1"/>
      <w:numFmt w:val="lowerRoman"/>
      <w:lvlText w:val="%6."/>
      <w:lvlJc w:val="right"/>
      <w:pPr>
        <w:ind w:left="6300" w:hanging="180"/>
      </w:pPr>
    </w:lvl>
    <w:lvl w:ilvl="6" w:tplc="0809000F" w:tentative="1">
      <w:start w:val="1"/>
      <w:numFmt w:val="decimal"/>
      <w:lvlText w:val="%7."/>
      <w:lvlJc w:val="left"/>
      <w:pPr>
        <w:ind w:left="7020" w:hanging="360"/>
      </w:pPr>
    </w:lvl>
    <w:lvl w:ilvl="7" w:tplc="08090019" w:tentative="1">
      <w:start w:val="1"/>
      <w:numFmt w:val="lowerLetter"/>
      <w:lvlText w:val="%8."/>
      <w:lvlJc w:val="left"/>
      <w:pPr>
        <w:ind w:left="7740" w:hanging="360"/>
      </w:pPr>
    </w:lvl>
    <w:lvl w:ilvl="8" w:tplc="0809001B" w:tentative="1">
      <w:start w:val="1"/>
      <w:numFmt w:val="lowerRoman"/>
      <w:lvlText w:val="%9."/>
      <w:lvlJc w:val="right"/>
      <w:pPr>
        <w:ind w:left="8460" w:hanging="180"/>
      </w:pPr>
    </w:lvl>
  </w:abstractNum>
  <w:num w:numId="1" w16cid:durableId="2046785356">
    <w:abstractNumId w:val="6"/>
  </w:num>
  <w:num w:numId="2" w16cid:durableId="687755694">
    <w:abstractNumId w:val="3"/>
  </w:num>
  <w:num w:numId="3" w16cid:durableId="1453596323">
    <w:abstractNumId w:val="2"/>
  </w:num>
  <w:num w:numId="4" w16cid:durableId="1515263604">
    <w:abstractNumId w:val="7"/>
  </w:num>
  <w:num w:numId="5" w16cid:durableId="1480270511">
    <w:abstractNumId w:val="1"/>
  </w:num>
  <w:num w:numId="6" w16cid:durableId="1163354645">
    <w:abstractNumId w:val="5"/>
  </w:num>
  <w:num w:numId="7" w16cid:durableId="1960643390">
    <w:abstractNumId w:val="4"/>
  </w:num>
  <w:num w:numId="8" w16cid:durableId="13098246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0D28"/>
    <w:rsid w:val="001575E6"/>
    <w:rsid w:val="001A0D28"/>
    <w:rsid w:val="00294B3E"/>
    <w:rsid w:val="002B6E33"/>
    <w:rsid w:val="00304198"/>
    <w:rsid w:val="004633B1"/>
    <w:rsid w:val="00613782"/>
    <w:rsid w:val="00A37532"/>
    <w:rsid w:val="00ED08D9"/>
    <w:rsid w:val="00F956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3432B0"/>
  <w15:chartTrackingRefBased/>
  <w15:docId w15:val="{64030DCF-D8F6-4EB7-957A-5D2FB51FDA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0D28"/>
    <w:rPr>
      <w:lang w:val="en-US"/>
    </w:rPr>
  </w:style>
  <w:style w:type="paragraph" w:styleId="Heading1">
    <w:name w:val="heading 1"/>
    <w:basedOn w:val="Normal"/>
    <w:next w:val="Normal"/>
    <w:link w:val="Heading1Char"/>
    <w:qFormat/>
    <w:rsid w:val="001A0D28"/>
    <w:pPr>
      <w:keepNext/>
      <w:spacing w:after="0" w:line="240" w:lineRule="auto"/>
      <w:outlineLvl w:val="0"/>
    </w:pPr>
    <w:rPr>
      <w:rFonts w:ascii="Times New Roman" w:eastAsia="Times New Roman" w:hAnsi="Times New Roman" w:cs="Times New Roman"/>
      <w:b/>
      <w:szCs w:val="20"/>
      <w:lang w:val="en-GB"/>
    </w:rPr>
  </w:style>
  <w:style w:type="paragraph" w:styleId="Heading4">
    <w:name w:val="heading 4"/>
    <w:basedOn w:val="Normal"/>
    <w:next w:val="Normal"/>
    <w:link w:val="Heading4Char"/>
    <w:uiPriority w:val="9"/>
    <w:unhideWhenUsed/>
    <w:qFormat/>
    <w:rsid w:val="001A0D28"/>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A0D28"/>
    <w:rPr>
      <w:rFonts w:ascii="Times New Roman" w:eastAsia="Times New Roman" w:hAnsi="Times New Roman" w:cs="Times New Roman"/>
      <w:b/>
      <w:szCs w:val="20"/>
    </w:rPr>
  </w:style>
  <w:style w:type="character" w:customStyle="1" w:styleId="Heading4Char">
    <w:name w:val="Heading 4 Char"/>
    <w:basedOn w:val="DefaultParagraphFont"/>
    <w:link w:val="Heading4"/>
    <w:uiPriority w:val="9"/>
    <w:rsid w:val="001A0D28"/>
    <w:rPr>
      <w:rFonts w:asciiTheme="majorHAnsi" w:eastAsiaTheme="majorEastAsia" w:hAnsiTheme="majorHAnsi" w:cstheme="majorBidi"/>
      <w:i/>
      <w:iCs/>
      <w:color w:val="2F5496" w:themeColor="accent1" w:themeShade="BF"/>
      <w:lang w:val="en-US"/>
    </w:rPr>
  </w:style>
  <w:style w:type="paragraph" w:styleId="ListParagraph">
    <w:name w:val="List Paragraph"/>
    <w:basedOn w:val="Normal"/>
    <w:uiPriority w:val="34"/>
    <w:qFormat/>
    <w:rsid w:val="001A0D28"/>
    <w:pPr>
      <w:spacing w:after="0" w:line="240" w:lineRule="auto"/>
      <w:ind w:left="720"/>
    </w:pPr>
    <w:rPr>
      <w:rFonts w:ascii="Times New Roman" w:eastAsia="Times New Roman" w:hAnsi="Times New Roman" w:cs="Times New Roman"/>
      <w:sz w:val="20"/>
      <w:szCs w:val="20"/>
      <w:lang w:val="en-GB"/>
    </w:rPr>
  </w:style>
  <w:style w:type="paragraph" w:styleId="BodyTextIndent2">
    <w:name w:val="Body Text Indent 2"/>
    <w:basedOn w:val="Normal"/>
    <w:link w:val="BodyTextIndent2Char"/>
    <w:uiPriority w:val="99"/>
    <w:semiHidden/>
    <w:unhideWhenUsed/>
    <w:rsid w:val="001A0D28"/>
    <w:pPr>
      <w:spacing w:after="120" w:line="480" w:lineRule="auto"/>
      <w:ind w:left="360"/>
    </w:pPr>
  </w:style>
  <w:style w:type="character" w:customStyle="1" w:styleId="BodyTextIndent2Char">
    <w:name w:val="Body Text Indent 2 Char"/>
    <w:basedOn w:val="DefaultParagraphFont"/>
    <w:link w:val="BodyTextIndent2"/>
    <w:uiPriority w:val="99"/>
    <w:semiHidden/>
    <w:rsid w:val="001A0D28"/>
    <w:rPr>
      <w:lang w:val="en-US"/>
    </w:rPr>
  </w:style>
  <w:style w:type="paragraph" w:styleId="Header">
    <w:name w:val="header"/>
    <w:basedOn w:val="Normal"/>
    <w:link w:val="HeaderChar"/>
    <w:uiPriority w:val="99"/>
    <w:unhideWhenUsed/>
    <w:rsid w:val="00A37532"/>
    <w:pPr>
      <w:tabs>
        <w:tab w:val="center" w:pos="4513"/>
        <w:tab w:val="right" w:pos="9026"/>
      </w:tabs>
      <w:spacing w:after="0" w:line="240" w:lineRule="auto"/>
    </w:pPr>
  </w:style>
  <w:style w:type="character" w:customStyle="1" w:styleId="HeaderChar">
    <w:name w:val="Header Char"/>
    <w:basedOn w:val="DefaultParagraphFont"/>
    <w:link w:val="Header"/>
    <w:uiPriority w:val="99"/>
    <w:rsid w:val="00A37532"/>
    <w:rPr>
      <w:lang w:val="en-US"/>
    </w:rPr>
  </w:style>
  <w:style w:type="paragraph" w:styleId="Footer">
    <w:name w:val="footer"/>
    <w:basedOn w:val="Normal"/>
    <w:link w:val="FooterChar"/>
    <w:uiPriority w:val="99"/>
    <w:unhideWhenUsed/>
    <w:rsid w:val="00A37532"/>
    <w:pPr>
      <w:tabs>
        <w:tab w:val="center" w:pos="4513"/>
        <w:tab w:val="right" w:pos="9026"/>
      </w:tabs>
      <w:spacing w:after="0" w:line="240" w:lineRule="auto"/>
    </w:pPr>
  </w:style>
  <w:style w:type="character" w:customStyle="1" w:styleId="FooterChar">
    <w:name w:val="Footer Char"/>
    <w:basedOn w:val="DefaultParagraphFont"/>
    <w:link w:val="Footer"/>
    <w:uiPriority w:val="99"/>
    <w:rsid w:val="00A37532"/>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1365</Words>
  <Characters>7786</Characters>
  <Application>Microsoft Office Word</Application>
  <DocSecurity>0</DocSecurity>
  <Lines>64</Lines>
  <Paragraphs>18</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Terms of Reference of Audit Committee</vt:lpstr>
    </vt:vector>
  </TitlesOfParts>
  <Company/>
  <LinksUpToDate>false</LinksUpToDate>
  <CharactersWithSpaces>9133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Diane McGill</dc:creator>
  <cp:keywords/>
  <dc:description/>
  <cp:lastModifiedBy>Diane McGill</cp:lastModifiedBy>
  <cp:revision>6</cp:revision>
  <dcterms:created xsi:type="dcterms:W3CDTF">2026-02-12T07:26:00Z</dcterms:created>
  <dcterms:modified xsi:type="dcterms:W3CDTF">2026-09-24T15:31:00Z</dcterms:modified>
</cp:coreProperties>
</file>