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26228" w14:textId="77777777" w:rsidR="003F23A7" w:rsidRDefault="0081219A" w:rsidP="006222CF">
      <w:pPr>
        <w:rPr>
          <w:rFonts w:eastAsia="Times New Roman" w:cstheme="minorHAnsi"/>
          <w:b/>
          <w:sz w:val="28"/>
          <w:szCs w:val="28"/>
          <w:lang w:eastAsia="en-GB"/>
        </w:rPr>
      </w:pPr>
      <w:bookmarkStart w:id="0" w:name="_GoBack"/>
      <w:bookmarkEnd w:id="0"/>
      <w:r w:rsidRPr="004B6521">
        <w:rPr>
          <w:rFonts w:eastAsia="Times New Roman" w:cstheme="minorHAnsi"/>
          <w:b/>
          <w:sz w:val="28"/>
          <w:szCs w:val="28"/>
          <w:lang w:eastAsia="en-GB"/>
        </w:rPr>
        <w:t>Audit</w:t>
      </w:r>
      <w:r w:rsidR="003B3173" w:rsidRPr="004B6521">
        <w:rPr>
          <w:rFonts w:eastAsia="Times New Roman" w:cstheme="minorHAnsi"/>
          <w:b/>
          <w:sz w:val="28"/>
          <w:szCs w:val="28"/>
          <w:lang w:eastAsia="en-GB"/>
        </w:rPr>
        <w:t xml:space="preserve"> </w:t>
      </w:r>
      <w:r w:rsidR="005F38B7" w:rsidRPr="004B6521">
        <w:rPr>
          <w:rFonts w:eastAsia="Times New Roman" w:cstheme="minorHAnsi"/>
          <w:b/>
          <w:sz w:val="28"/>
          <w:szCs w:val="28"/>
          <w:lang w:eastAsia="en-GB"/>
        </w:rPr>
        <w:t xml:space="preserve">and Risk </w:t>
      </w:r>
      <w:r w:rsidR="00D6234B" w:rsidRPr="004B6521">
        <w:rPr>
          <w:rFonts w:eastAsia="Times New Roman" w:cstheme="minorHAnsi"/>
          <w:b/>
          <w:sz w:val="28"/>
          <w:szCs w:val="28"/>
          <w:lang w:eastAsia="en-GB"/>
        </w:rPr>
        <w:t>Committee</w:t>
      </w:r>
      <w:r w:rsidR="000C33B3" w:rsidRPr="004B6521">
        <w:rPr>
          <w:rFonts w:eastAsia="Times New Roman" w:cstheme="minorHAnsi"/>
          <w:b/>
          <w:sz w:val="28"/>
          <w:szCs w:val="28"/>
          <w:lang w:eastAsia="en-GB"/>
        </w:rPr>
        <w:t xml:space="preserve"> </w:t>
      </w:r>
      <w:r w:rsidR="000C11E8">
        <w:rPr>
          <w:rFonts w:eastAsia="Times New Roman" w:cstheme="minorHAnsi"/>
          <w:b/>
          <w:sz w:val="28"/>
          <w:szCs w:val="28"/>
          <w:lang w:eastAsia="en-GB"/>
        </w:rPr>
        <w:t>Minute</w:t>
      </w:r>
    </w:p>
    <w:p w14:paraId="7ABC7105" w14:textId="77777777" w:rsidR="00BB164C" w:rsidRDefault="00B66F5D" w:rsidP="006222CF">
      <w:pPr>
        <w:rPr>
          <w:rFonts w:eastAsia="Times New Roman" w:cstheme="minorHAnsi"/>
          <w:b/>
          <w:lang w:eastAsia="en-GB"/>
        </w:rPr>
      </w:pPr>
      <w:r>
        <w:rPr>
          <w:rFonts w:eastAsia="Times New Roman" w:cstheme="minorHAnsi"/>
          <w:b/>
          <w:lang w:eastAsia="en-GB"/>
        </w:rPr>
        <w:t>5</w:t>
      </w:r>
      <w:r w:rsidR="000370F0">
        <w:rPr>
          <w:rFonts w:eastAsia="Times New Roman" w:cstheme="minorHAnsi"/>
          <w:b/>
          <w:lang w:eastAsia="en-GB"/>
        </w:rPr>
        <w:t>.</w:t>
      </w:r>
      <w:r w:rsidR="00BE43CE">
        <w:rPr>
          <w:rFonts w:eastAsia="Times New Roman" w:cstheme="minorHAnsi"/>
          <w:b/>
          <w:lang w:eastAsia="en-GB"/>
        </w:rPr>
        <w:t>0</w:t>
      </w:r>
      <w:r w:rsidR="00576F3C">
        <w:rPr>
          <w:rFonts w:eastAsia="Times New Roman" w:cstheme="minorHAnsi"/>
          <w:b/>
          <w:lang w:eastAsia="en-GB"/>
        </w:rPr>
        <w:t>0</w:t>
      </w:r>
      <w:r w:rsidR="000370F0">
        <w:rPr>
          <w:rFonts w:eastAsia="Times New Roman" w:cstheme="minorHAnsi"/>
          <w:b/>
          <w:lang w:eastAsia="en-GB"/>
        </w:rPr>
        <w:t xml:space="preserve"> pm</w:t>
      </w:r>
      <w:r>
        <w:rPr>
          <w:rFonts w:eastAsia="Times New Roman" w:cstheme="minorHAnsi"/>
          <w:b/>
          <w:lang w:eastAsia="en-GB"/>
        </w:rPr>
        <w:t xml:space="preserve"> </w:t>
      </w:r>
      <w:r w:rsidR="00F64BED">
        <w:rPr>
          <w:rFonts w:eastAsia="Times New Roman" w:cstheme="minorHAnsi"/>
          <w:b/>
          <w:lang w:eastAsia="en-GB"/>
        </w:rPr>
        <w:t>2</w:t>
      </w:r>
      <w:r w:rsidR="00F64BED" w:rsidRPr="00F64BED">
        <w:rPr>
          <w:rFonts w:eastAsia="Times New Roman" w:cstheme="minorHAnsi"/>
          <w:b/>
          <w:vertAlign w:val="superscript"/>
          <w:lang w:eastAsia="en-GB"/>
        </w:rPr>
        <w:t>nd</w:t>
      </w:r>
      <w:r w:rsidR="00F64BED">
        <w:rPr>
          <w:rFonts w:eastAsia="Times New Roman" w:cstheme="minorHAnsi"/>
          <w:b/>
          <w:lang w:eastAsia="en-GB"/>
        </w:rPr>
        <w:t xml:space="preserve"> September </w:t>
      </w:r>
      <w:r>
        <w:rPr>
          <w:rFonts w:eastAsia="Times New Roman" w:cstheme="minorHAnsi"/>
          <w:b/>
          <w:lang w:eastAsia="en-GB"/>
        </w:rPr>
        <w:t xml:space="preserve">2024 </w:t>
      </w:r>
      <w:r w:rsidR="002A7A31">
        <w:rPr>
          <w:rFonts w:eastAsia="Times New Roman" w:cstheme="minorHAnsi"/>
          <w:b/>
          <w:lang w:eastAsia="en-GB"/>
        </w:rPr>
        <w:t>–</w:t>
      </w:r>
      <w:r w:rsidR="00EB61FC">
        <w:rPr>
          <w:rFonts w:eastAsia="Times New Roman" w:cstheme="minorHAnsi"/>
          <w:b/>
          <w:lang w:eastAsia="en-GB"/>
        </w:rPr>
        <w:t xml:space="preserve"> </w:t>
      </w:r>
      <w:r w:rsidR="009A5C15">
        <w:rPr>
          <w:rFonts w:eastAsia="Times New Roman" w:cstheme="minorHAnsi"/>
          <w:b/>
          <w:lang w:eastAsia="en-GB"/>
        </w:rPr>
        <w:t xml:space="preserve">at the Coatbridge Campus and </w:t>
      </w:r>
      <w:r w:rsidR="00E04D8D">
        <w:rPr>
          <w:rFonts w:eastAsia="Times New Roman" w:cstheme="minorHAnsi"/>
          <w:b/>
          <w:lang w:eastAsia="en-GB"/>
        </w:rPr>
        <w:t>Via Zoom</w:t>
      </w:r>
    </w:p>
    <w:p w14:paraId="2A48BA83" w14:textId="77777777" w:rsidR="00504AD9" w:rsidRDefault="007A2700" w:rsidP="007A2700">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Present: Yvonne Finlayson, Catherine Pollock</w:t>
      </w:r>
      <w:r w:rsidR="00504AD9">
        <w:rPr>
          <w:rFonts w:eastAsia="Times New Roman" w:cstheme="minorHAnsi"/>
          <w:b/>
        </w:rPr>
        <w:t>.</w:t>
      </w:r>
    </w:p>
    <w:p w14:paraId="43280A6F" w14:textId="77777777" w:rsidR="007A2700" w:rsidRDefault="00504AD9" w:rsidP="007A2700">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 xml:space="preserve">In Attendance: Ann Baxter, Iain Clark, Ronnie Gilmour, Diane McGill, Jack Kerr (Audit Scotland), Louisa Yule (Audit Scotland). </w:t>
      </w:r>
      <w:r w:rsidR="007A2700">
        <w:rPr>
          <w:rFonts w:eastAsia="Times New Roman" w:cstheme="minorHAnsi"/>
          <w:b/>
        </w:rPr>
        <w:t xml:space="preserve">  </w:t>
      </w:r>
    </w:p>
    <w:p w14:paraId="72250BCE" w14:textId="77777777" w:rsidR="00504AD9" w:rsidRDefault="00504AD9" w:rsidP="007A2700">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Via Zoom: Kellyann McGraith, Elaine McKechnie, Penny Neish, Stephen Pringle (Wylie Bisset), Alastair Rennie, Ronnie Smith,</w:t>
      </w:r>
    </w:p>
    <w:p w14:paraId="1242C29E" w14:textId="77777777" w:rsidR="007A2700" w:rsidRDefault="007A2700" w:rsidP="007A2700">
      <w:pPr>
        <w:keepNext/>
        <w:tabs>
          <w:tab w:val="left" w:pos="-1440"/>
          <w:tab w:val="left" w:pos="284"/>
          <w:tab w:val="num" w:pos="1080"/>
        </w:tabs>
        <w:spacing w:after="0" w:line="240" w:lineRule="auto"/>
        <w:outlineLvl w:val="1"/>
        <w:rPr>
          <w:rFonts w:eastAsia="Times New Roman" w:cstheme="minorHAnsi"/>
          <w:b/>
        </w:rPr>
      </w:pPr>
    </w:p>
    <w:p w14:paraId="2630E6B7" w14:textId="77777777" w:rsidR="00D6234B" w:rsidRPr="00504AD9" w:rsidRDefault="007A2700" w:rsidP="007A2700">
      <w:pPr>
        <w:keepNext/>
        <w:tabs>
          <w:tab w:val="left" w:pos="-1440"/>
          <w:tab w:val="left" w:pos="284"/>
          <w:tab w:val="num" w:pos="1080"/>
        </w:tabs>
        <w:spacing w:after="0" w:line="240" w:lineRule="auto"/>
        <w:outlineLvl w:val="1"/>
        <w:rPr>
          <w:rFonts w:eastAsia="Times New Roman" w:cstheme="minorHAnsi"/>
        </w:rPr>
      </w:pPr>
      <w:r>
        <w:rPr>
          <w:rFonts w:eastAsia="Times New Roman" w:cstheme="minorHAnsi"/>
          <w:b/>
        </w:rPr>
        <w:t xml:space="preserve">1. </w:t>
      </w:r>
      <w:r w:rsidR="00D6234B" w:rsidRPr="003E5296">
        <w:rPr>
          <w:rFonts w:eastAsia="Times New Roman" w:cstheme="minorHAnsi"/>
          <w:b/>
        </w:rPr>
        <w:t>Chair</w:t>
      </w:r>
      <w:r w:rsidR="00587507">
        <w:rPr>
          <w:rFonts w:eastAsia="Times New Roman" w:cstheme="minorHAnsi"/>
          <w:b/>
        </w:rPr>
        <w:t>’</w:t>
      </w:r>
      <w:r w:rsidR="00D6234B" w:rsidRPr="003E5296">
        <w:rPr>
          <w:rFonts w:eastAsia="Times New Roman" w:cstheme="minorHAnsi"/>
          <w:b/>
        </w:rPr>
        <w:t xml:space="preserve">s </w:t>
      </w:r>
      <w:r w:rsidR="00665752">
        <w:rPr>
          <w:rFonts w:eastAsia="Times New Roman" w:cstheme="minorHAnsi"/>
          <w:b/>
        </w:rPr>
        <w:t>w</w:t>
      </w:r>
      <w:r w:rsidR="00D6234B" w:rsidRPr="003E5296">
        <w:rPr>
          <w:rFonts w:eastAsia="Times New Roman" w:cstheme="minorHAnsi"/>
          <w:b/>
        </w:rPr>
        <w:t>elcome</w:t>
      </w:r>
      <w:r w:rsidR="00504AD9">
        <w:rPr>
          <w:rFonts w:eastAsia="Times New Roman" w:cstheme="minorHAnsi"/>
          <w:b/>
        </w:rPr>
        <w:t xml:space="preserve">: </w:t>
      </w:r>
      <w:r w:rsidR="00504AD9" w:rsidRPr="00504AD9">
        <w:rPr>
          <w:rFonts w:eastAsia="Times New Roman" w:cstheme="minorHAnsi"/>
        </w:rPr>
        <w:t xml:space="preserve">The Chair welcomed everyone </w:t>
      </w:r>
      <w:r w:rsidR="00504AD9">
        <w:rPr>
          <w:rFonts w:eastAsia="Times New Roman" w:cstheme="minorHAnsi"/>
        </w:rPr>
        <w:t>back after the summer break and thanked them for attending the meeting.</w:t>
      </w:r>
    </w:p>
    <w:p w14:paraId="3D0FC09D" w14:textId="77777777" w:rsidR="000B7792" w:rsidRDefault="000B7792" w:rsidP="000B7792">
      <w:pPr>
        <w:keepNext/>
        <w:tabs>
          <w:tab w:val="left" w:pos="-1440"/>
          <w:tab w:val="left" w:pos="851"/>
          <w:tab w:val="num" w:pos="1080"/>
        </w:tabs>
        <w:spacing w:after="0" w:line="240" w:lineRule="auto"/>
        <w:outlineLvl w:val="1"/>
        <w:rPr>
          <w:rFonts w:eastAsia="Times New Roman" w:cstheme="minorHAnsi"/>
          <w:b/>
        </w:rPr>
      </w:pPr>
    </w:p>
    <w:p w14:paraId="205D217A" w14:textId="77777777" w:rsidR="00D6234B" w:rsidRPr="003E5296" w:rsidRDefault="00D6234B" w:rsidP="000C11E8">
      <w:pPr>
        <w:keepNext/>
        <w:tabs>
          <w:tab w:val="left" w:pos="-1440"/>
          <w:tab w:val="num" w:pos="567"/>
          <w:tab w:val="left" w:pos="851"/>
          <w:tab w:val="num" w:pos="993"/>
          <w:tab w:val="right" w:pos="8789"/>
        </w:tabs>
        <w:spacing w:after="0" w:line="240" w:lineRule="auto"/>
        <w:ind w:left="284" w:hanging="284"/>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504AD9">
        <w:rPr>
          <w:rFonts w:eastAsia="Times New Roman" w:cstheme="minorHAnsi"/>
          <w:b/>
        </w:rPr>
        <w:t xml:space="preserve">: </w:t>
      </w:r>
      <w:r w:rsidR="00504AD9" w:rsidRPr="00504AD9">
        <w:rPr>
          <w:rFonts w:eastAsia="Times New Roman" w:cstheme="minorHAnsi"/>
        </w:rPr>
        <w:t>There were apologies from Christopher Moore and Stella McManus.</w:t>
      </w:r>
    </w:p>
    <w:p w14:paraId="2FDA0203" w14:textId="77777777" w:rsidR="00302029" w:rsidRPr="003E5296" w:rsidRDefault="003020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598C0BDF" w14:textId="77777777" w:rsidR="00D6234B" w:rsidRDefault="00D6234B" w:rsidP="000C11E8">
      <w:pPr>
        <w:keepNext/>
        <w:tabs>
          <w:tab w:val="left" w:pos="-1440"/>
          <w:tab w:val="num" w:pos="284"/>
          <w:tab w:val="left" w:pos="851"/>
          <w:tab w:val="right" w:pos="8789"/>
        </w:tabs>
        <w:spacing w:after="0" w:line="240" w:lineRule="auto"/>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504AD9">
        <w:rPr>
          <w:rFonts w:eastAsia="Times New Roman" w:cstheme="minorHAnsi"/>
          <w:b/>
        </w:rPr>
        <w:t xml:space="preserve">: </w:t>
      </w:r>
      <w:r w:rsidR="00504AD9" w:rsidRPr="00504AD9">
        <w:rPr>
          <w:rFonts w:eastAsia="Times New Roman" w:cstheme="minorHAnsi"/>
        </w:rPr>
        <w:t>There were no declarations of interest.</w:t>
      </w:r>
    </w:p>
    <w:p w14:paraId="6CB06198" w14:textId="77777777" w:rsidR="003F3F29" w:rsidRDefault="003F3F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459D0086" w14:textId="77065D70" w:rsidR="007B50A3" w:rsidRPr="00504AD9" w:rsidRDefault="003F3F29" w:rsidP="000C11E8">
      <w:pPr>
        <w:tabs>
          <w:tab w:val="left" w:pos="284"/>
          <w:tab w:val="left" w:pos="851"/>
        </w:tabs>
        <w:spacing w:after="0" w:line="240" w:lineRule="auto"/>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Minute of meeting</w:t>
      </w:r>
      <w:r w:rsidR="007B50A3">
        <w:rPr>
          <w:rFonts w:eastAsia="Times New Roman" w:cstheme="minorHAnsi"/>
          <w:b/>
        </w:rPr>
        <w:t xml:space="preserve"> </w:t>
      </w:r>
      <w:r w:rsidR="009A5C15">
        <w:rPr>
          <w:rFonts w:eastAsia="Times New Roman" w:cstheme="minorHAnsi"/>
          <w:b/>
        </w:rPr>
        <w:t>13</w:t>
      </w:r>
      <w:r w:rsidR="009A5C15" w:rsidRPr="009A5C15">
        <w:rPr>
          <w:rFonts w:eastAsia="Times New Roman" w:cstheme="minorHAnsi"/>
          <w:b/>
          <w:vertAlign w:val="superscript"/>
        </w:rPr>
        <w:t>th</w:t>
      </w:r>
      <w:r w:rsidR="009A5C15">
        <w:rPr>
          <w:rFonts w:eastAsia="Times New Roman" w:cstheme="minorHAnsi"/>
          <w:b/>
        </w:rPr>
        <w:t xml:space="preserve"> May </w:t>
      </w:r>
      <w:r w:rsidR="00A17570">
        <w:rPr>
          <w:rFonts w:eastAsia="Times New Roman" w:cstheme="minorHAnsi"/>
          <w:b/>
        </w:rPr>
        <w:t>2024</w:t>
      </w:r>
      <w:r w:rsidR="005B55A8">
        <w:rPr>
          <w:rFonts w:eastAsia="Times New Roman" w:cstheme="minorHAnsi"/>
          <w:b/>
        </w:rPr>
        <w:t xml:space="preserve"> &amp; Matters Arising</w:t>
      </w:r>
      <w:r w:rsidR="00504AD9">
        <w:rPr>
          <w:rFonts w:eastAsia="Times New Roman" w:cstheme="minorHAnsi"/>
          <w:b/>
        </w:rPr>
        <w:t xml:space="preserve">: </w:t>
      </w:r>
      <w:r w:rsidR="00504AD9" w:rsidRPr="00504AD9">
        <w:rPr>
          <w:rFonts w:eastAsia="Times New Roman" w:cstheme="minorHAnsi"/>
        </w:rPr>
        <w:t>The minute of the meeting on the 13</w:t>
      </w:r>
      <w:r w:rsidR="00504AD9" w:rsidRPr="00504AD9">
        <w:rPr>
          <w:rFonts w:eastAsia="Times New Roman" w:cstheme="minorHAnsi"/>
          <w:vertAlign w:val="superscript"/>
        </w:rPr>
        <w:t>th</w:t>
      </w:r>
      <w:r w:rsidR="00504AD9" w:rsidRPr="00504AD9">
        <w:rPr>
          <w:rFonts w:eastAsia="Times New Roman" w:cstheme="minorHAnsi"/>
        </w:rPr>
        <w:t xml:space="preserve"> May was approved</w:t>
      </w:r>
      <w:r w:rsidR="00504AD9">
        <w:rPr>
          <w:rFonts w:eastAsia="Times New Roman" w:cstheme="minorHAnsi"/>
        </w:rPr>
        <w:t xml:space="preserve">. Yvonne Finlayson went through </w:t>
      </w:r>
      <w:r w:rsidR="00825284">
        <w:rPr>
          <w:rFonts w:eastAsia="Times New Roman" w:cstheme="minorHAnsi"/>
        </w:rPr>
        <w:t xml:space="preserve">the Matters Arising Report and noted that the action on Going Concern </w:t>
      </w:r>
      <w:r w:rsidR="00825284" w:rsidRPr="00825284">
        <w:rPr>
          <w:rFonts w:eastAsia="Times New Roman" w:cstheme="minorHAnsi"/>
        </w:rPr>
        <w:t>has been followed up with a paper to the Committee at Item 8.3</w:t>
      </w:r>
      <w:r w:rsidR="00825284">
        <w:rPr>
          <w:rFonts w:eastAsia="Times New Roman" w:cstheme="minorHAnsi"/>
        </w:rPr>
        <w:t xml:space="preserve"> below</w:t>
      </w:r>
      <w:r w:rsidR="00825284" w:rsidRPr="00825284">
        <w:rPr>
          <w:rFonts w:eastAsia="Times New Roman" w:cstheme="minorHAnsi"/>
        </w:rPr>
        <w:t>.</w:t>
      </w:r>
      <w:r w:rsidR="00825284">
        <w:rPr>
          <w:rFonts w:eastAsia="Times New Roman" w:cstheme="minorHAnsi"/>
        </w:rPr>
        <w:t xml:space="preserve"> It was noted that Wylie </w:t>
      </w:r>
      <w:r w:rsidR="00782691">
        <w:rPr>
          <w:rFonts w:eastAsia="Times New Roman" w:cstheme="minorHAnsi"/>
        </w:rPr>
        <w:t xml:space="preserve">&amp; </w:t>
      </w:r>
      <w:r w:rsidR="00825284">
        <w:rPr>
          <w:rFonts w:eastAsia="Times New Roman" w:cstheme="minorHAnsi"/>
        </w:rPr>
        <w:t>Bisset had been re-appointed as the Internal Auditors and that Blue Bus had been awarded the transport contract following full procurement process</w:t>
      </w:r>
      <w:r w:rsidR="00782691">
        <w:rPr>
          <w:rFonts w:eastAsia="Times New Roman" w:cstheme="minorHAnsi"/>
        </w:rPr>
        <w:t>es</w:t>
      </w:r>
      <w:r w:rsidR="00825284">
        <w:rPr>
          <w:rFonts w:eastAsia="Times New Roman" w:cstheme="minorHAnsi"/>
        </w:rPr>
        <w:t>.</w:t>
      </w:r>
    </w:p>
    <w:p w14:paraId="3329FBB5" w14:textId="77777777" w:rsidR="007B50A3" w:rsidRPr="00504AD9" w:rsidRDefault="007B50A3" w:rsidP="003F3F29">
      <w:pPr>
        <w:tabs>
          <w:tab w:val="left" w:pos="567"/>
          <w:tab w:val="left" w:pos="851"/>
        </w:tabs>
        <w:spacing w:after="0" w:line="240" w:lineRule="auto"/>
        <w:rPr>
          <w:rFonts w:eastAsia="Times New Roman" w:cstheme="minorHAnsi"/>
          <w:b/>
        </w:rPr>
      </w:pPr>
    </w:p>
    <w:p w14:paraId="6CAA1F39" w14:textId="77777777" w:rsidR="00825284" w:rsidRDefault="00641206" w:rsidP="000C11E8">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5</w:t>
      </w:r>
      <w:r w:rsidR="003F3F29">
        <w:rPr>
          <w:rFonts w:eastAsia="Times New Roman" w:cstheme="minorHAnsi"/>
          <w:b/>
        </w:rPr>
        <w:t xml:space="preserve">. </w:t>
      </w:r>
      <w:r w:rsidR="003F3F29">
        <w:rPr>
          <w:rFonts w:eastAsia="Times New Roman" w:cstheme="minorHAnsi"/>
          <w:b/>
        </w:rPr>
        <w:tab/>
        <w:t>SLC ARC Update</w:t>
      </w:r>
      <w:r w:rsidR="00825284">
        <w:rPr>
          <w:rFonts w:eastAsia="Times New Roman" w:cstheme="minorHAnsi"/>
          <w:b/>
        </w:rPr>
        <w:t>: Elaine McKechnie highlighted the following areas from her report:</w:t>
      </w:r>
    </w:p>
    <w:p w14:paraId="557CD10E" w14:textId="77777777" w:rsidR="00825284" w:rsidRDefault="00825284" w:rsidP="000C11E8">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306CEFF6" w14:textId="77777777" w:rsidR="00E3756B" w:rsidRDefault="00825284" w:rsidP="00612B30">
      <w:pPr>
        <w:pStyle w:val="ListParagraph"/>
        <w:numPr>
          <w:ilvl w:val="0"/>
          <w:numId w:val="21"/>
        </w:numPr>
        <w:spacing w:after="0" w:line="240" w:lineRule="auto"/>
        <w:jc w:val="both"/>
        <w:rPr>
          <w:rFonts w:cstheme="minorHAnsi"/>
        </w:rPr>
      </w:pPr>
      <w:r w:rsidRPr="00E3756B">
        <w:rPr>
          <w:rFonts w:eastAsia="Calibri" w:cstheme="minorHAnsi"/>
          <w:b/>
        </w:rPr>
        <w:t>Updates relating to external and internal audit work</w:t>
      </w:r>
      <w:r w:rsidR="00D43F96" w:rsidRPr="00E3756B">
        <w:rPr>
          <w:rFonts w:eastAsia="Calibri" w:cstheme="minorHAnsi"/>
          <w:b/>
        </w:rPr>
        <w:t>:</w:t>
      </w:r>
      <w:r w:rsidR="00D43F96" w:rsidRPr="00E3756B">
        <w:rPr>
          <w:rFonts w:eastAsia="Calibri" w:cstheme="minorHAnsi"/>
        </w:rPr>
        <w:t xml:space="preserve"> </w:t>
      </w:r>
      <w:r w:rsidR="00D43F96" w:rsidRPr="00E3756B">
        <w:rPr>
          <w:rFonts w:cstheme="minorHAnsi"/>
        </w:rPr>
        <w:t>The SLC Committee was asked to review and agree the anticipated accounting policies for use within the financial statements. An update was proposed to fixed asset policies, enabling some capital funding to be expensed to the income and expenditure account if it is for capital purposes, in line with the SFC’s more stringent guidance that has been issued for 2023/24 and beyond.</w:t>
      </w:r>
    </w:p>
    <w:p w14:paraId="5E3E7D18" w14:textId="77777777" w:rsidR="00E3756B" w:rsidRDefault="00825284" w:rsidP="00C34917">
      <w:pPr>
        <w:pStyle w:val="ListParagraph"/>
        <w:numPr>
          <w:ilvl w:val="0"/>
          <w:numId w:val="21"/>
        </w:numPr>
        <w:spacing w:after="0" w:line="240" w:lineRule="auto"/>
        <w:jc w:val="both"/>
        <w:rPr>
          <w:rFonts w:cstheme="minorHAnsi"/>
        </w:rPr>
      </w:pPr>
      <w:r w:rsidRPr="00E3756B">
        <w:rPr>
          <w:rFonts w:eastAsia="Calibri" w:cstheme="minorHAnsi"/>
          <w:b/>
        </w:rPr>
        <w:t>The Audit Recommendations Monitor</w:t>
      </w:r>
      <w:r w:rsidR="00D43F96" w:rsidRPr="00E3756B">
        <w:rPr>
          <w:rFonts w:eastAsia="Calibri" w:cstheme="minorHAnsi"/>
          <w:b/>
        </w:rPr>
        <w:t>:</w:t>
      </w:r>
      <w:r w:rsidR="00D43F96" w:rsidRPr="00E3756B">
        <w:rPr>
          <w:rFonts w:cstheme="minorHAnsi"/>
        </w:rPr>
        <w:t xml:space="preserve"> SLC has made some progress in addressing the recommendations made in previous audit assignments.  There are 24 outstanding recommendations on the monitor, covering 3 Cyber Security, 2 Health &amp; Safety, 1 Risk Management, 5 Staff Recruitment &amp; Retention, 4 Budgetary Control, 2 Student Support Funds,3 Student Activity (Credits), 2 Publications and Communications Audit and 2 Procurement and Purchasing/Creditors. Most of the Cyber security recommendations have now been closed. SLC has also responded to internal audit progress reviews during the summer of 2024 and this has helped to either close out recommendations or amend targeted completion dates with renewed focus. </w:t>
      </w:r>
    </w:p>
    <w:p w14:paraId="1E51DB8F" w14:textId="77777777" w:rsidR="00825284" w:rsidRPr="00E3756B" w:rsidRDefault="00825284" w:rsidP="00383A49">
      <w:pPr>
        <w:pStyle w:val="ListParagraph"/>
        <w:numPr>
          <w:ilvl w:val="0"/>
          <w:numId w:val="21"/>
        </w:numPr>
        <w:spacing w:after="0" w:line="240" w:lineRule="auto"/>
        <w:jc w:val="both"/>
        <w:rPr>
          <w:rFonts w:eastAsia="Calibri" w:cstheme="minorHAnsi"/>
        </w:rPr>
      </w:pPr>
      <w:r w:rsidRPr="00E3756B">
        <w:rPr>
          <w:rFonts w:eastAsia="Calibri" w:cstheme="minorHAnsi"/>
          <w:b/>
        </w:rPr>
        <w:t>Risk Management</w:t>
      </w:r>
      <w:r w:rsidR="00E3756B" w:rsidRPr="00E3756B">
        <w:rPr>
          <w:rFonts w:eastAsia="Calibri" w:cstheme="minorHAnsi"/>
          <w:b/>
        </w:rPr>
        <w:t>:</w:t>
      </w:r>
      <w:r w:rsidR="00E3756B" w:rsidRPr="00E3756B">
        <w:rPr>
          <w:rFonts w:eastAsia="Calibri" w:cstheme="minorHAnsi"/>
        </w:rPr>
        <w:t xml:space="preserve"> </w:t>
      </w:r>
      <w:r w:rsidR="00E3756B" w:rsidRPr="00E3756B">
        <w:rPr>
          <w:rFonts w:cstheme="minorHAnsi"/>
        </w:rPr>
        <w:t xml:space="preserve">Of the fifteen risks identified, the Committee noted that five scores had increased while two scores have decreased. The main challenges for SLC continues to be financial sustainability and the ability to provide a robust learner experience because of ongoing strike action. </w:t>
      </w:r>
      <w:r w:rsidRPr="00E3756B">
        <w:rPr>
          <w:rFonts w:eastAsia="Calibri" w:cstheme="minorHAnsi"/>
        </w:rPr>
        <w:t xml:space="preserve"> </w:t>
      </w:r>
    </w:p>
    <w:p w14:paraId="4560CE9F" w14:textId="77777777" w:rsidR="00825284" w:rsidRPr="00E3756B" w:rsidRDefault="00825284" w:rsidP="00825284">
      <w:pPr>
        <w:numPr>
          <w:ilvl w:val="0"/>
          <w:numId w:val="21"/>
        </w:numPr>
        <w:spacing w:line="240" w:lineRule="auto"/>
        <w:contextualSpacing/>
        <w:jc w:val="both"/>
        <w:rPr>
          <w:rFonts w:eastAsia="Calibri" w:cstheme="minorHAnsi"/>
          <w:b/>
        </w:rPr>
      </w:pPr>
      <w:r w:rsidRPr="00E3756B">
        <w:rPr>
          <w:rFonts w:eastAsia="Calibri" w:cstheme="minorHAnsi"/>
          <w:b/>
        </w:rPr>
        <w:t>VAT on Utilities</w:t>
      </w:r>
      <w:r w:rsidR="00480837">
        <w:rPr>
          <w:rFonts w:eastAsia="Calibri" w:cstheme="minorHAnsi"/>
          <w:b/>
        </w:rPr>
        <w:t xml:space="preserve">: </w:t>
      </w:r>
      <w:r w:rsidR="00480837" w:rsidRPr="00480837">
        <w:rPr>
          <w:rFonts w:eastAsia="Calibri" w:cstheme="minorHAnsi"/>
        </w:rPr>
        <w:t xml:space="preserve">A full report would be made </w:t>
      </w:r>
      <w:r w:rsidR="00480837">
        <w:rPr>
          <w:rFonts w:eastAsia="Calibri" w:cstheme="minorHAnsi"/>
        </w:rPr>
        <w:t xml:space="preserve">to the committee </w:t>
      </w:r>
      <w:r w:rsidR="00480837" w:rsidRPr="00480837">
        <w:rPr>
          <w:rFonts w:eastAsia="Calibri" w:cstheme="minorHAnsi"/>
        </w:rPr>
        <w:t>with final figures.</w:t>
      </w:r>
    </w:p>
    <w:p w14:paraId="2DE38327" w14:textId="77777777" w:rsidR="00E3756B" w:rsidRPr="00E3756B" w:rsidRDefault="00825284" w:rsidP="006225CB">
      <w:pPr>
        <w:numPr>
          <w:ilvl w:val="0"/>
          <w:numId w:val="21"/>
        </w:numPr>
        <w:spacing w:after="0" w:line="240" w:lineRule="auto"/>
        <w:contextualSpacing/>
        <w:jc w:val="both"/>
        <w:rPr>
          <w:rFonts w:cstheme="minorHAnsi"/>
          <w:b/>
          <w:bCs/>
        </w:rPr>
      </w:pPr>
      <w:r w:rsidRPr="00E3756B">
        <w:rPr>
          <w:rFonts w:eastAsia="Calibri" w:cstheme="minorHAnsi"/>
          <w:b/>
        </w:rPr>
        <w:t>Audit &amp; Risk Committee Terms of Reference</w:t>
      </w:r>
      <w:r w:rsidR="00E3756B">
        <w:rPr>
          <w:rFonts w:eastAsia="Calibri" w:cstheme="minorHAnsi"/>
        </w:rPr>
        <w:t>: An updated version was presented to the Committee for approval.</w:t>
      </w:r>
    </w:p>
    <w:p w14:paraId="0C2B3D66" w14:textId="77777777" w:rsidR="00E3756B" w:rsidRPr="00E3756B" w:rsidRDefault="00825284" w:rsidP="003B2591">
      <w:pPr>
        <w:numPr>
          <w:ilvl w:val="0"/>
          <w:numId w:val="21"/>
        </w:numPr>
        <w:spacing w:after="0" w:line="240" w:lineRule="auto"/>
        <w:contextualSpacing/>
        <w:jc w:val="both"/>
        <w:rPr>
          <w:rFonts w:cstheme="minorHAnsi"/>
          <w:b/>
          <w:bCs/>
        </w:rPr>
      </w:pPr>
      <w:r w:rsidRPr="00E3756B">
        <w:rPr>
          <w:rFonts w:eastAsia="Calibri" w:cstheme="minorHAnsi"/>
          <w:b/>
        </w:rPr>
        <w:t>Pensions Update</w:t>
      </w:r>
      <w:r w:rsidR="00E3756B" w:rsidRPr="00E3756B">
        <w:rPr>
          <w:rFonts w:cstheme="minorHAnsi"/>
        </w:rPr>
        <w:t>:</w:t>
      </w:r>
      <w:r w:rsidRPr="00E3756B">
        <w:rPr>
          <w:rFonts w:cstheme="minorHAnsi"/>
        </w:rPr>
        <w:t xml:space="preserve"> </w:t>
      </w:r>
      <w:r w:rsidR="00E3756B" w:rsidRPr="00E3756B">
        <w:rPr>
          <w:rFonts w:cstheme="minorHAnsi"/>
        </w:rPr>
        <w:t>The SLC Committee received a verbal update of the progress of the work being undertaken on the plan for correction of pension contribution errors for part time staff as advised at the last meeting of the Committee in May 2024.</w:t>
      </w:r>
    </w:p>
    <w:p w14:paraId="71DF1771" w14:textId="77777777" w:rsidR="00825284" w:rsidRPr="00E3756B" w:rsidRDefault="00825284" w:rsidP="00A94848">
      <w:pPr>
        <w:numPr>
          <w:ilvl w:val="0"/>
          <w:numId w:val="21"/>
        </w:numPr>
        <w:spacing w:after="0" w:line="240" w:lineRule="auto"/>
        <w:contextualSpacing/>
        <w:jc w:val="both"/>
        <w:rPr>
          <w:rFonts w:eastAsia="Calibri" w:cstheme="minorHAnsi"/>
        </w:rPr>
      </w:pPr>
      <w:r w:rsidRPr="00E3756B">
        <w:rPr>
          <w:rFonts w:eastAsia="Calibri" w:cstheme="minorHAnsi"/>
          <w:b/>
        </w:rPr>
        <w:t>Industrial Action Update</w:t>
      </w:r>
      <w:r w:rsidR="00E3756B" w:rsidRPr="00E3756B">
        <w:rPr>
          <w:rFonts w:eastAsia="Calibri" w:cstheme="minorHAnsi"/>
          <w:b/>
        </w:rPr>
        <w:t>:</w:t>
      </w:r>
      <w:r w:rsidR="00E3756B" w:rsidRPr="00E3756B">
        <w:rPr>
          <w:rFonts w:eastAsia="Calibri" w:cstheme="minorHAnsi"/>
        </w:rPr>
        <w:t xml:space="preserve"> </w:t>
      </w:r>
      <w:r w:rsidRPr="00E3756B">
        <w:rPr>
          <w:rFonts w:eastAsia="Calibri" w:cstheme="minorHAnsi"/>
        </w:rPr>
        <w:t xml:space="preserve"> </w:t>
      </w:r>
      <w:r w:rsidR="00E3756B" w:rsidRPr="00E3756B">
        <w:rPr>
          <w:rFonts w:cstheme="minorHAnsi"/>
        </w:rPr>
        <w:t xml:space="preserve">The Committee received a verbal update of the latest position regarding industrial action, noting key points from recent meetings with Colleges Employer Scotland (CES) and Trade Union Representatives seeking to bring a resolution to the pay dispute imminently. </w:t>
      </w:r>
    </w:p>
    <w:p w14:paraId="16933C65" w14:textId="77777777" w:rsidR="00E3756B" w:rsidRDefault="00E3756B" w:rsidP="00E3756B">
      <w:pPr>
        <w:tabs>
          <w:tab w:val="left" w:pos="284"/>
          <w:tab w:val="left" w:pos="851"/>
          <w:tab w:val="num" w:pos="1134"/>
          <w:tab w:val="left" w:pos="7230"/>
          <w:tab w:val="left" w:pos="7938"/>
          <w:tab w:val="right" w:pos="8789"/>
        </w:tabs>
        <w:spacing w:after="0" w:line="240" w:lineRule="auto"/>
        <w:ind w:left="360"/>
        <w:contextualSpacing/>
        <w:jc w:val="both"/>
        <w:rPr>
          <w:rFonts w:eastAsia="Calibri" w:cstheme="minorHAnsi"/>
        </w:rPr>
      </w:pPr>
      <w:r w:rsidRPr="00E3756B">
        <w:rPr>
          <w:rFonts w:eastAsia="Calibri" w:cstheme="minorHAnsi"/>
        </w:rPr>
        <w:t xml:space="preserve"> </w:t>
      </w:r>
      <w:r w:rsidR="00825284" w:rsidRPr="00E3756B">
        <w:rPr>
          <w:rFonts w:eastAsia="Calibri" w:cstheme="minorHAnsi"/>
        </w:rPr>
        <w:t>Anti-Bribery Policy</w:t>
      </w:r>
      <w:r w:rsidRPr="00E3756B">
        <w:rPr>
          <w:rFonts w:eastAsia="Calibri" w:cstheme="minorHAnsi"/>
        </w:rPr>
        <w:t>: The SLC Committee was asked to approve the Anti – Bribery policy.</w:t>
      </w:r>
    </w:p>
    <w:p w14:paraId="2980A95D" w14:textId="77777777" w:rsidR="00E3756B" w:rsidRPr="00E3756B" w:rsidRDefault="00B10770" w:rsidP="00B10770">
      <w:pPr>
        <w:pStyle w:val="ListParagraph"/>
        <w:numPr>
          <w:ilvl w:val="0"/>
          <w:numId w:val="21"/>
        </w:numPr>
        <w:tabs>
          <w:tab w:val="left" w:pos="142"/>
          <w:tab w:val="left" w:pos="284"/>
          <w:tab w:val="left" w:pos="851"/>
          <w:tab w:val="left" w:pos="7230"/>
          <w:tab w:val="left" w:pos="7938"/>
          <w:tab w:val="right" w:pos="8789"/>
        </w:tabs>
        <w:spacing w:after="0" w:line="240" w:lineRule="auto"/>
        <w:jc w:val="both"/>
        <w:rPr>
          <w:rFonts w:cstheme="minorHAnsi"/>
        </w:rPr>
      </w:pPr>
      <w:r>
        <w:rPr>
          <w:rFonts w:eastAsia="Calibri" w:cstheme="minorHAnsi"/>
          <w:b/>
        </w:rPr>
        <w:lastRenderedPageBreak/>
        <w:t xml:space="preserve">    </w:t>
      </w:r>
      <w:r w:rsidR="00825284" w:rsidRPr="00E3756B">
        <w:rPr>
          <w:rFonts w:eastAsia="Calibri" w:cstheme="minorHAnsi"/>
          <w:b/>
        </w:rPr>
        <w:t>Risk Management Strategy Discussion</w:t>
      </w:r>
      <w:r w:rsidR="00E3756B" w:rsidRPr="00E3756B">
        <w:rPr>
          <w:rFonts w:eastAsia="Times New Roman" w:cstheme="minorHAnsi"/>
          <w:b/>
        </w:rPr>
        <w:t>:</w:t>
      </w:r>
      <w:r w:rsidR="00E3756B" w:rsidRPr="00E3756B">
        <w:rPr>
          <w:rFonts w:eastAsia="Times New Roman" w:cstheme="minorHAnsi"/>
        </w:rPr>
        <w:t xml:space="preserve"> </w:t>
      </w:r>
      <w:r w:rsidR="00E3756B" w:rsidRPr="00E3756B">
        <w:rPr>
          <w:rFonts w:cstheme="minorHAnsi"/>
        </w:rPr>
        <w:t>The Committee was asked to consider the proposal for a risk management strategy. The paper set out the key principles of an overarching high- level risk strategy. It also considered a strategy for determining risk appetite and establishing a system of assurance mapping which will be taken forward at a Board Strategy Day planned for 19</w:t>
      </w:r>
      <w:r w:rsidR="00E3756B" w:rsidRPr="00E3756B">
        <w:rPr>
          <w:rFonts w:cstheme="minorHAnsi"/>
          <w:vertAlign w:val="superscript"/>
        </w:rPr>
        <w:t>th</w:t>
      </w:r>
      <w:r w:rsidR="00E3756B" w:rsidRPr="00E3756B">
        <w:rPr>
          <w:rFonts w:cstheme="minorHAnsi"/>
        </w:rPr>
        <w:t xml:space="preserve"> November 2024. </w:t>
      </w:r>
    </w:p>
    <w:p w14:paraId="47EE10E1" w14:textId="77777777" w:rsidR="00554E6B" w:rsidRPr="00E3756B" w:rsidRDefault="003F3F29" w:rsidP="00E3756B">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b/>
          <w:i/>
          <w:sz w:val="20"/>
          <w:szCs w:val="20"/>
        </w:rPr>
      </w:pPr>
      <w:r w:rsidRPr="00E3756B">
        <w:rPr>
          <w:rFonts w:eastAsia="Times New Roman" w:cstheme="minorHAnsi"/>
          <w:b/>
        </w:rPr>
        <w:tab/>
      </w:r>
    </w:p>
    <w:p w14:paraId="130A5524" w14:textId="77777777" w:rsidR="00480837" w:rsidRDefault="00641206" w:rsidP="00480837">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6</w:t>
      </w:r>
      <w:r w:rsidR="003F3F29">
        <w:rPr>
          <w:rFonts w:eastAsia="Times New Roman" w:cstheme="minorHAnsi"/>
          <w:b/>
        </w:rPr>
        <w:t xml:space="preserve">. Technical Bulletin Audit Scotland </w:t>
      </w:r>
      <w:r w:rsidR="009A5C15">
        <w:rPr>
          <w:rFonts w:eastAsia="Times New Roman" w:cstheme="minorHAnsi"/>
          <w:b/>
        </w:rPr>
        <w:t xml:space="preserve">April </w:t>
      </w:r>
      <w:r w:rsidR="005E1E8C">
        <w:rPr>
          <w:rFonts w:eastAsia="Times New Roman" w:cstheme="minorHAnsi"/>
          <w:b/>
        </w:rPr>
        <w:t>–</w:t>
      </w:r>
      <w:r w:rsidR="009A5C15">
        <w:rPr>
          <w:rFonts w:eastAsia="Times New Roman" w:cstheme="minorHAnsi"/>
          <w:b/>
        </w:rPr>
        <w:t xml:space="preserve">June </w:t>
      </w:r>
      <w:r w:rsidR="005E1E8C">
        <w:rPr>
          <w:rFonts w:eastAsia="Times New Roman" w:cstheme="minorHAnsi"/>
          <w:b/>
        </w:rPr>
        <w:t>2024</w:t>
      </w:r>
      <w:r w:rsidR="00480837">
        <w:rPr>
          <w:rFonts w:eastAsia="Times New Roman" w:cstheme="minorHAnsi"/>
          <w:b/>
        </w:rPr>
        <w:t xml:space="preserve">: </w:t>
      </w:r>
      <w:r w:rsidR="00480837" w:rsidRPr="00480837">
        <w:rPr>
          <w:rFonts w:eastAsia="Times New Roman" w:cstheme="minorHAnsi"/>
        </w:rPr>
        <w:t>Iain Clark</w:t>
      </w:r>
      <w:r w:rsidR="00480837">
        <w:rPr>
          <w:rFonts w:eastAsia="Times New Roman" w:cstheme="minorHAnsi"/>
        </w:rPr>
        <w:t xml:space="preserve"> noted that there was no specific section for the FE/HE sector. He highlighted the following: </w:t>
      </w:r>
    </w:p>
    <w:p w14:paraId="0E7111E9" w14:textId="77777777" w:rsidR="00480837" w:rsidRDefault="00480837" w:rsidP="00480837">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22C8C43B" w14:textId="77777777" w:rsidR="00CB46C1" w:rsidRPr="00CB46C1" w:rsidRDefault="00480837" w:rsidP="00701F31">
      <w:pPr>
        <w:pStyle w:val="Default"/>
        <w:numPr>
          <w:ilvl w:val="0"/>
          <w:numId w:val="21"/>
        </w:numPr>
        <w:tabs>
          <w:tab w:val="left" w:pos="284"/>
          <w:tab w:val="left" w:pos="851"/>
          <w:tab w:val="num" w:pos="1134"/>
          <w:tab w:val="left" w:pos="7230"/>
          <w:tab w:val="left" w:pos="7938"/>
          <w:tab w:val="right" w:pos="8789"/>
        </w:tabs>
        <w:jc w:val="both"/>
        <w:rPr>
          <w:rFonts w:asciiTheme="minorHAnsi" w:eastAsia="Times New Roman" w:hAnsiTheme="minorHAnsi" w:cstheme="minorHAnsi"/>
          <w:b/>
          <w:sz w:val="22"/>
          <w:szCs w:val="22"/>
        </w:rPr>
      </w:pPr>
      <w:r w:rsidRPr="00B23B66">
        <w:rPr>
          <w:rFonts w:asciiTheme="minorHAnsi" w:eastAsia="Times New Roman" w:hAnsiTheme="minorHAnsi" w:cstheme="minorHAnsi"/>
          <w:sz w:val="22"/>
          <w:szCs w:val="22"/>
        </w:rPr>
        <w:t>The local government section was mainly concerning</w:t>
      </w:r>
      <w:r w:rsidRPr="00CB46C1">
        <w:rPr>
          <w:rFonts w:asciiTheme="minorHAnsi" w:eastAsia="Times New Roman" w:hAnsiTheme="minorHAnsi" w:cstheme="minorHAnsi"/>
          <w:b/>
          <w:sz w:val="22"/>
          <w:szCs w:val="22"/>
        </w:rPr>
        <w:t xml:space="preserve"> </w:t>
      </w:r>
      <w:r w:rsidRPr="00CB46C1">
        <w:rPr>
          <w:rFonts w:asciiTheme="minorHAnsi" w:hAnsiTheme="minorHAnsi" w:cstheme="minorHAnsi"/>
          <w:sz w:val="22"/>
          <w:szCs w:val="22"/>
        </w:rPr>
        <w:t xml:space="preserve">Reinforced Autoclaved Aerated Concrete (RAAC) and the treatment of fixed assets in terms of re-valuation, depreciation and assets for sale. </w:t>
      </w:r>
      <w:r w:rsidR="00CB46C1" w:rsidRPr="00CB46C1">
        <w:rPr>
          <w:rFonts w:asciiTheme="minorHAnsi" w:hAnsiTheme="minorHAnsi" w:cstheme="minorHAnsi"/>
          <w:sz w:val="22"/>
          <w:szCs w:val="22"/>
        </w:rPr>
        <w:t xml:space="preserve">There is also the treatment of </w:t>
      </w:r>
      <w:r w:rsidRPr="00CB46C1">
        <w:rPr>
          <w:rFonts w:asciiTheme="minorHAnsi" w:hAnsiTheme="minorHAnsi" w:cstheme="minorHAnsi"/>
          <w:sz w:val="22"/>
          <w:szCs w:val="22"/>
        </w:rPr>
        <w:t xml:space="preserve">Accounting Standards that have been issued but not yet adopted. </w:t>
      </w:r>
    </w:p>
    <w:p w14:paraId="0B1CC1D6" w14:textId="67D7A656" w:rsidR="00E24948" w:rsidRDefault="00CB46C1" w:rsidP="009939A3">
      <w:pPr>
        <w:pStyle w:val="Default"/>
        <w:numPr>
          <w:ilvl w:val="0"/>
          <w:numId w:val="21"/>
        </w:numPr>
        <w:tabs>
          <w:tab w:val="left" w:pos="284"/>
          <w:tab w:val="left" w:pos="851"/>
          <w:tab w:val="num" w:pos="1134"/>
          <w:tab w:val="left" w:pos="7230"/>
          <w:tab w:val="left" w:pos="7938"/>
          <w:tab w:val="right" w:pos="8789"/>
        </w:tabs>
        <w:jc w:val="both"/>
        <w:rPr>
          <w:rFonts w:asciiTheme="minorHAnsi" w:eastAsia="Times New Roman" w:hAnsiTheme="minorHAnsi" w:cstheme="minorHAnsi"/>
          <w:sz w:val="22"/>
          <w:szCs w:val="22"/>
        </w:rPr>
      </w:pPr>
      <w:r w:rsidRPr="00E24948">
        <w:rPr>
          <w:rFonts w:asciiTheme="minorHAnsi" w:eastAsia="Times New Roman" w:hAnsiTheme="minorHAnsi" w:cstheme="minorHAnsi"/>
          <w:sz w:val="22"/>
          <w:szCs w:val="22"/>
        </w:rPr>
        <w:t xml:space="preserve">There is ongoing discussion on the valuation of land and buildings at NCL and on pension </w:t>
      </w:r>
      <w:r w:rsidR="004D2358">
        <w:rPr>
          <w:rFonts w:asciiTheme="minorHAnsi" w:eastAsia="Times New Roman" w:hAnsiTheme="minorHAnsi" w:cstheme="minorHAnsi"/>
          <w:sz w:val="22"/>
          <w:szCs w:val="22"/>
        </w:rPr>
        <w:t>disclosures</w:t>
      </w:r>
      <w:r w:rsidR="00B23B66">
        <w:rPr>
          <w:rFonts w:asciiTheme="minorHAnsi" w:eastAsia="Times New Roman" w:hAnsiTheme="minorHAnsi" w:cstheme="minorHAnsi"/>
          <w:sz w:val="22"/>
          <w:szCs w:val="22"/>
        </w:rPr>
        <w:t>.</w:t>
      </w:r>
      <w:r w:rsidRPr="00E24948">
        <w:rPr>
          <w:rFonts w:asciiTheme="minorHAnsi" w:eastAsia="Times New Roman" w:hAnsiTheme="minorHAnsi" w:cstheme="minorHAnsi"/>
          <w:sz w:val="22"/>
          <w:szCs w:val="22"/>
        </w:rPr>
        <w:t xml:space="preserve"> Louisa Yule said that the re-valuation of land and buildings would be a lot of work. Iain Clark agreed because of the requirement for component </w:t>
      </w:r>
      <w:r w:rsidR="00E24948" w:rsidRPr="00E24948">
        <w:rPr>
          <w:rFonts w:asciiTheme="minorHAnsi" w:eastAsia="Times New Roman" w:hAnsiTheme="minorHAnsi" w:cstheme="minorHAnsi"/>
          <w:sz w:val="22"/>
          <w:szCs w:val="22"/>
        </w:rPr>
        <w:t>valuations where, for example, the land</w:t>
      </w:r>
      <w:r w:rsidR="00B23B66">
        <w:rPr>
          <w:rFonts w:asciiTheme="minorHAnsi" w:eastAsia="Times New Roman" w:hAnsiTheme="minorHAnsi" w:cstheme="minorHAnsi"/>
          <w:sz w:val="22"/>
          <w:szCs w:val="22"/>
        </w:rPr>
        <w:t>,</w:t>
      </w:r>
      <w:r w:rsidR="00E24948" w:rsidRPr="00E24948">
        <w:rPr>
          <w:rFonts w:asciiTheme="minorHAnsi" w:eastAsia="Times New Roman" w:hAnsiTheme="minorHAnsi" w:cstheme="minorHAnsi"/>
          <w:sz w:val="22"/>
          <w:szCs w:val="22"/>
        </w:rPr>
        <w:t xml:space="preserve"> roof and building</w:t>
      </w:r>
      <w:r w:rsidR="003B0F9A">
        <w:rPr>
          <w:rFonts w:asciiTheme="minorHAnsi" w:eastAsia="Times New Roman" w:hAnsiTheme="minorHAnsi" w:cstheme="minorHAnsi"/>
          <w:sz w:val="22"/>
          <w:szCs w:val="22"/>
        </w:rPr>
        <w:t xml:space="preserve"> sub-structures</w:t>
      </w:r>
      <w:r w:rsidR="00E24948" w:rsidRPr="00E24948">
        <w:rPr>
          <w:rFonts w:asciiTheme="minorHAnsi" w:eastAsia="Times New Roman" w:hAnsiTheme="minorHAnsi" w:cstheme="minorHAnsi"/>
          <w:sz w:val="22"/>
          <w:szCs w:val="22"/>
        </w:rPr>
        <w:t xml:space="preserve"> had to be separately valued.</w:t>
      </w:r>
    </w:p>
    <w:p w14:paraId="6944DD45" w14:textId="57152F45" w:rsidR="003F3F29" w:rsidRPr="00E24948" w:rsidRDefault="00CB46C1" w:rsidP="009939A3">
      <w:pPr>
        <w:pStyle w:val="Default"/>
        <w:numPr>
          <w:ilvl w:val="0"/>
          <w:numId w:val="21"/>
        </w:numPr>
        <w:tabs>
          <w:tab w:val="left" w:pos="284"/>
          <w:tab w:val="left" w:pos="851"/>
          <w:tab w:val="num" w:pos="1134"/>
          <w:tab w:val="left" w:pos="7230"/>
          <w:tab w:val="left" w:pos="7938"/>
          <w:tab w:val="right" w:pos="8789"/>
        </w:tabs>
        <w:jc w:val="both"/>
        <w:rPr>
          <w:rFonts w:asciiTheme="minorHAnsi" w:eastAsia="Times New Roman" w:hAnsiTheme="minorHAnsi" w:cstheme="minorHAnsi"/>
          <w:sz w:val="22"/>
          <w:szCs w:val="22"/>
        </w:rPr>
      </w:pPr>
      <w:r w:rsidRPr="00E24948">
        <w:rPr>
          <w:rFonts w:asciiTheme="minorHAnsi" w:eastAsia="Times New Roman" w:hAnsiTheme="minorHAnsi" w:cstheme="minorHAnsi"/>
          <w:sz w:val="22"/>
          <w:szCs w:val="22"/>
        </w:rPr>
        <w:t xml:space="preserve">The reported fraud issue at section 6 which relates to overpayment of shielding monies to an employee during </w:t>
      </w:r>
      <w:proofErr w:type="spellStart"/>
      <w:r w:rsidRPr="00E24948">
        <w:rPr>
          <w:rFonts w:asciiTheme="minorHAnsi" w:eastAsia="Times New Roman" w:hAnsiTheme="minorHAnsi" w:cstheme="minorHAnsi"/>
          <w:sz w:val="22"/>
          <w:szCs w:val="22"/>
        </w:rPr>
        <w:t>Covid</w:t>
      </w:r>
      <w:proofErr w:type="spellEnd"/>
      <w:r w:rsidRPr="00E24948">
        <w:rPr>
          <w:rFonts w:asciiTheme="minorHAnsi" w:eastAsia="Times New Roman" w:hAnsiTheme="minorHAnsi" w:cstheme="minorHAnsi"/>
          <w:sz w:val="22"/>
          <w:szCs w:val="22"/>
        </w:rPr>
        <w:t xml:space="preserve"> </w:t>
      </w:r>
      <w:r w:rsidR="00E24948">
        <w:rPr>
          <w:rFonts w:asciiTheme="minorHAnsi" w:eastAsia="Times New Roman" w:hAnsiTheme="minorHAnsi" w:cstheme="minorHAnsi"/>
          <w:sz w:val="22"/>
          <w:szCs w:val="22"/>
        </w:rPr>
        <w:t xml:space="preserve">19 </w:t>
      </w:r>
      <w:r w:rsidR="003B0F9A">
        <w:rPr>
          <w:rFonts w:asciiTheme="minorHAnsi" w:eastAsia="Times New Roman" w:hAnsiTheme="minorHAnsi" w:cstheme="minorHAnsi"/>
          <w:sz w:val="22"/>
          <w:szCs w:val="22"/>
        </w:rPr>
        <w:t>did</w:t>
      </w:r>
      <w:r w:rsidR="003B0F9A" w:rsidRPr="00E24948">
        <w:rPr>
          <w:rFonts w:asciiTheme="minorHAnsi" w:eastAsia="Times New Roman" w:hAnsiTheme="minorHAnsi" w:cstheme="minorHAnsi"/>
          <w:sz w:val="22"/>
          <w:szCs w:val="22"/>
        </w:rPr>
        <w:t xml:space="preserve"> </w:t>
      </w:r>
      <w:r w:rsidRPr="00E24948">
        <w:rPr>
          <w:rFonts w:asciiTheme="minorHAnsi" w:eastAsia="Times New Roman" w:hAnsiTheme="minorHAnsi" w:cstheme="minorHAnsi"/>
          <w:sz w:val="22"/>
          <w:szCs w:val="22"/>
        </w:rPr>
        <w:t>not apply to NCL.</w:t>
      </w:r>
      <w:r w:rsidR="003F3F29" w:rsidRPr="00E24948">
        <w:rPr>
          <w:rFonts w:asciiTheme="minorHAnsi" w:eastAsia="Times New Roman" w:hAnsiTheme="minorHAnsi" w:cstheme="minorHAnsi"/>
          <w:sz w:val="22"/>
          <w:szCs w:val="22"/>
        </w:rPr>
        <w:tab/>
      </w:r>
    </w:p>
    <w:p w14:paraId="11E9988E" w14:textId="77777777" w:rsidR="00BD2BF2" w:rsidRDefault="00BD2BF2"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98E360F" w14:textId="0DB4FC92" w:rsidR="005C3C65" w:rsidRDefault="00641206" w:rsidP="00CB46C1">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7</w:t>
      </w:r>
      <w:r w:rsidR="00B66F5D">
        <w:rPr>
          <w:rFonts w:eastAsia="Times New Roman" w:cstheme="minorHAnsi"/>
          <w:b/>
        </w:rPr>
        <w:t xml:space="preserve">. </w:t>
      </w:r>
      <w:r w:rsidR="00B66F5D">
        <w:rPr>
          <w:rFonts w:eastAsia="Times New Roman" w:cstheme="minorHAnsi"/>
          <w:b/>
        </w:rPr>
        <w:tab/>
        <w:t>Audit Scotland</w:t>
      </w:r>
      <w:r w:rsidR="00A17570">
        <w:rPr>
          <w:rFonts w:eastAsia="Times New Roman" w:cstheme="minorHAnsi"/>
          <w:b/>
        </w:rPr>
        <w:t xml:space="preserve"> Audit</w:t>
      </w:r>
      <w:r w:rsidR="009A5C15">
        <w:rPr>
          <w:rFonts w:eastAsia="Times New Roman" w:cstheme="minorHAnsi"/>
          <w:b/>
        </w:rPr>
        <w:t xml:space="preserve"> Update</w:t>
      </w:r>
      <w:r w:rsidR="00CB46C1">
        <w:rPr>
          <w:rFonts w:eastAsia="Times New Roman" w:cstheme="minorHAnsi"/>
          <w:b/>
        </w:rPr>
        <w:t xml:space="preserve">: </w:t>
      </w:r>
      <w:r w:rsidR="00CB46C1" w:rsidRPr="00B23B66">
        <w:rPr>
          <w:rFonts w:eastAsia="Times New Roman" w:cstheme="minorHAnsi"/>
        </w:rPr>
        <w:t>Louisa Yule reported that there were ongoing discussions with</w:t>
      </w:r>
      <w:r w:rsidR="00CB46C1" w:rsidRPr="00B23B66">
        <w:rPr>
          <w:rFonts w:eastAsia="Times New Roman" w:cstheme="minorHAnsi"/>
          <w:b/>
        </w:rPr>
        <w:t xml:space="preserve"> </w:t>
      </w:r>
      <w:r w:rsidR="00B66F5D" w:rsidRPr="00B23B66">
        <w:rPr>
          <w:rFonts w:eastAsia="Times New Roman" w:cstheme="minorHAnsi"/>
          <w:b/>
        </w:rPr>
        <w:tab/>
      </w:r>
      <w:r w:rsidR="00CB46C1" w:rsidRPr="00B23B66">
        <w:rPr>
          <w:rFonts w:eastAsia="Times New Roman" w:cstheme="minorHAnsi"/>
        </w:rPr>
        <w:t xml:space="preserve">Lynne McKenzie </w:t>
      </w:r>
      <w:r w:rsidR="00B23B66" w:rsidRPr="00B23B66">
        <w:rPr>
          <w:rFonts w:eastAsia="Times New Roman" w:cstheme="minorHAnsi"/>
        </w:rPr>
        <w:t>about a range of audit matters including pension</w:t>
      </w:r>
      <w:r w:rsidR="00C33028">
        <w:rPr>
          <w:rFonts w:eastAsia="Times New Roman" w:cstheme="minorHAnsi"/>
        </w:rPr>
        <w:t>s</w:t>
      </w:r>
      <w:r w:rsidR="00B23B66" w:rsidRPr="00B23B66">
        <w:rPr>
          <w:rFonts w:eastAsia="Times New Roman" w:cstheme="minorHAnsi"/>
        </w:rPr>
        <w:t xml:space="preserve"> and staff costs. It was hoped that the preparatory work that Audit Scotland had undertaken would make this year’s audit go smoothly. Ann Baxter and Ronnie Gilmour would discuss the </w:t>
      </w:r>
      <w:r w:rsidR="00C33028">
        <w:rPr>
          <w:rFonts w:eastAsia="Times New Roman" w:cstheme="minorHAnsi"/>
        </w:rPr>
        <w:t>P</w:t>
      </w:r>
      <w:r w:rsidR="00B23B66" w:rsidRPr="00B23B66">
        <w:rPr>
          <w:rFonts w:eastAsia="Times New Roman" w:cstheme="minorHAnsi"/>
        </w:rPr>
        <w:t xml:space="preserve">erformance </w:t>
      </w:r>
      <w:r w:rsidR="00C33028">
        <w:rPr>
          <w:rFonts w:eastAsia="Times New Roman" w:cstheme="minorHAnsi"/>
        </w:rPr>
        <w:t>R</w:t>
      </w:r>
      <w:r w:rsidR="00B23B66" w:rsidRPr="00B23B66">
        <w:rPr>
          <w:rFonts w:eastAsia="Times New Roman" w:cstheme="minorHAnsi"/>
        </w:rPr>
        <w:t>eport. The EIS/FELA strikes had impacted on receipt of results data</w:t>
      </w:r>
      <w:r w:rsidR="00C33028">
        <w:rPr>
          <w:rFonts w:eastAsia="Times New Roman" w:cstheme="minorHAnsi"/>
        </w:rPr>
        <w:t xml:space="preserve"> and this may affect the Report</w:t>
      </w:r>
      <w:r w:rsidR="00B23B66" w:rsidRPr="00B23B66">
        <w:rPr>
          <w:rFonts w:eastAsia="Times New Roman" w:cstheme="minorHAnsi"/>
        </w:rPr>
        <w:t xml:space="preserve">. </w:t>
      </w:r>
      <w:r w:rsidR="00195C12">
        <w:rPr>
          <w:rFonts w:eastAsia="Times New Roman" w:cstheme="minorHAnsi"/>
        </w:rPr>
        <w:t>Apart from this, a t</w:t>
      </w:r>
      <w:r w:rsidR="00C33028">
        <w:rPr>
          <w:rFonts w:eastAsia="Times New Roman" w:cstheme="minorHAnsi"/>
        </w:rPr>
        <w:t>imetable</w:t>
      </w:r>
      <w:r w:rsidR="00195C12">
        <w:rPr>
          <w:rFonts w:eastAsia="Times New Roman" w:cstheme="minorHAnsi"/>
        </w:rPr>
        <w:t xml:space="preserve"> </w:t>
      </w:r>
      <w:r w:rsidR="00B23B66" w:rsidRPr="00B23B66">
        <w:rPr>
          <w:rFonts w:eastAsia="Times New Roman" w:cstheme="minorHAnsi"/>
        </w:rPr>
        <w:t xml:space="preserve">had been set and </w:t>
      </w:r>
      <w:r w:rsidR="00195C12">
        <w:rPr>
          <w:rFonts w:eastAsia="Times New Roman" w:cstheme="minorHAnsi"/>
        </w:rPr>
        <w:t xml:space="preserve">delivery of the report information was on </w:t>
      </w:r>
      <w:r w:rsidR="00B23B66" w:rsidRPr="00B23B66">
        <w:rPr>
          <w:rFonts w:eastAsia="Times New Roman" w:cstheme="minorHAnsi"/>
        </w:rPr>
        <w:t>schedule</w:t>
      </w:r>
      <w:r w:rsidR="00CE084B">
        <w:rPr>
          <w:rFonts w:eastAsia="Times New Roman" w:cstheme="minorHAnsi"/>
        </w:rPr>
        <w:t xml:space="preserve">. </w:t>
      </w:r>
      <w:r w:rsidR="00B23B66" w:rsidRPr="00B23B66">
        <w:rPr>
          <w:rFonts w:eastAsia="Times New Roman" w:cstheme="minorHAnsi"/>
        </w:rPr>
        <w:t xml:space="preserve">Iain Clark said that the </w:t>
      </w:r>
      <w:r w:rsidR="00C33028">
        <w:rPr>
          <w:rFonts w:eastAsia="Times New Roman" w:cstheme="minorHAnsi"/>
        </w:rPr>
        <w:t xml:space="preserve">internal </w:t>
      </w:r>
      <w:r w:rsidR="00B23B66" w:rsidRPr="00B23B66">
        <w:rPr>
          <w:rFonts w:eastAsia="Times New Roman" w:cstheme="minorHAnsi"/>
        </w:rPr>
        <w:t xml:space="preserve">deadlines had been brought forward and SLC and AMCOL had been consulted and </w:t>
      </w:r>
      <w:r w:rsidR="008473DE" w:rsidRPr="00B23B66">
        <w:rPr>
          <w:rFonts w:eastAsia="Times New Roman" w:cstheme="minorHAnsi"/>
        </w:rPr>
        <w:t>agreed</w:t>
      </w:r>
      <w:r w:rsidR="00C33028">
        <w:rPr>
          <w:rFonts w:eastAsia="Times New Roman" w:cstheme="minorHAnsi"/>
        </w:rPr>
        <w:t xml:space="preserve"> to the earlier submission of information</w:t>
      </w:r>
      <w:r w:rsidR="00B23B66" w:rsidRPr="00B23B66">
        <w:rPr>
          <w:rFonts w:eastAsia="Times New Roman" w:cstheme="minorHAnsi"/>
        </w:rPr>
        <w:t>. Louisa Yule said that Audit Scotland were happy to look at information in advance.</w:t>
      </w:r>
    </w:p>
    <w:p w14:paraId="6FBCB94F" w14:textId="77777777" w:rsidR="00F67990" w:rsidRDefault="00F67990" w:rsidP="00CB46C1">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361E0010" w14:textId="77777777" w:rsidR="00F67990" w:rsidRPr="00F67990" w:rsidRDefault="00F67990" w:rsidP="00CB46C1">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sidRPr="00F67990">
        <w:rPr>
          <w:rFonts w:eastAsia="Times New Roman" w:cstheme="minorHAnsi"/>
          <w:b/>
        </w:rPr>
        <w:t>8.0 Risk Register</w:t>
      </w:r>
    </w:p>
    <w:p w14:paraId="37F54319" w14:textId="77777777" w:rsidR="00B66F5D" w:rsidRDefault="00B66F5D" w:rsidP="00AB367D">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571BF564" w14:textId="77777777" w:rsidR="00F67990" w:rsidRPr="006F0A5E" w:rsidRDefault="00F67990" w:rsidP="00F67990">
      <w:pPr>
        <w:tabs>
          <w:tab w:val="left" w:pos="567"/>
          <w:tab w:val="left" w:pos="851"/>
          <w:tab w:val="num" w:pos="1134"/>
          <w:tab w:val="left" w:pos="7230"/>
          <w:tab w:val="left" w:pos="7938"/>
          <w:tab w:val="right" w:pos="8789"/>
        </w:tabs>
        <w:spacing w:after="0" w:line="240" w:lineRule="auto"/>
        <w:ind w:left="284" w:hanging="284"/>
        <w:jc w:val="both"/>
        <w:rPr>
          <w:rFonts w:eastAsia="Times New Roman" w:cstheme="minorHAnsi"/>
        </w:rPr>
      </w:pPr>
      <w:r>
        <w:rPr>
          <w:rFonts w:eastAsia="Times New Roman" w:cstheme="minorHAnsi"/>
          <w:b/>
        </w:rPr>
        <w:t>8.1 Regional Risk Register</w:t>
      </w:r>
      <w:r w:rsidR="00B818E6">
        <w:rPr>
          <w:rFonts w:eastAsia="Times New Roman" w:cstheme="minorHAnsi"/>
          <w:b/>
        </w:rPr>
        <w:t xml:space="preserve">: </w:t>
      </w:r>
      <w:r w:rsidR="00A46133" w:rsidRPr="00812924">
        <w:rPr>
          <w:rFonts w:eastAsia="Times New Roman" w:cstheme="minorHAnsi"/>
        </w:rPr>
        <w:t>Ronnie Gilmour presented the R</w:t>
      </w:r>
      <w:r w:rsidR="00812924" w:rsidRPr="00812924">
        <w:rPr>
          <w:rFonts w:eastAsia="Times New Roman" w:cstheme="minorHAnsi"/>
        </w:rPr>
        <w:t>egional Risk Report.</w:t>
      </w:r>
      <w:r w:rsidR="00812924">
        <w:rPr>
          <w:rFonts w:eastAsia="Times New Roman" w:cstheme="minorHAnsi"/>
        </w:rPr>
        <w:t xml:space="preserve"> </w:t>
      </w:r>
      <w:r w:rsidR="00B818E6" w:rsidRPr="006F0A5E">
        <w:rPr>
          <w:rFonts w:eastAsia="Times New Roman" w:cstheme="minorHAnsi"/>
        </w:rPr>
        <w:t xml:space="preserve">There are a total of 20 Strategic Risks </w:t>
      </w:r>
      <w:r w:rsidR="006F0A5E" w:rsidRPr="006F0A5E">
        <w:rPr>
          <w:rFonts w:eastAsia="Times New Roman" w:cstheme="minorHAnsi"/>
        </w:rPr>
        <w:t>logged as at the Regional Strategic Risk Management Group (RSRMG)</w:t>
      </w:r>
      <w:r w:rsidRPr="006F0A5E">
        <w:rPr>
          <w:rFonts w:eastAsia="Times New Roman" w:cstheme="minorHAnsi"/>
        </w:rPr>
        <w:t xml:space="preserve"> </w:t>
      </w:r>
      <w:r w:rsidR="006F0A5E" w:rsidRPr="006F0A5E">
        <w:rPr>
          <w:rFonts w:eastAsia="Times New Roman" w:cstheme="minorHAnsi"/>
        </w:rPr>
        <w:t>as on the 21</w:t>
      </w:r>
      <w:r w:rsidR="006F0A5E" w:rsidRPr="006F0A5E">
        <w:rPr>
          <w:rFonts w:eastAsia="Times New Roman" w:cstheme="minorHAnsi"/>
          <w:vertAlign w:val="superscript"/>
        </w:rPr>
        <w:t>st</w:t>
      </w:r>
      <w:r w:rsidR="006F0A5E" w:rsidRPr="006F0A5E">
        <w:rPr>
          <w:rFonts w:eastAsia="Times New Roman" w:cstheme="minorHAnsi"/>
        </w:rPr>
        <w:t xml:space="preserve"> August 2024.</w:t>
      </w:r>
      <w:r w:rsidR="006F0A5E">
        <w:rPr>
          <w:rFonts w:eastAsia="Times New Roman" w:cstheme="minorHAnsi"/>
        </w:rPr>
        <w:t xml:space="preserve"> There is no change to 18 risks. Risk K – Inability to maintain Quality Standards moves down to 6 from 8. Risk L – Failure to meet SFC credit targets has been increased up from 5 to 10 due to uncertainty around recruitment because of industrial action. Two risks are above the groups threshold level and are, therefore, subject to Control Management </w:t>
      </w:r>
      <w:r w:rsidR="00E46590">
        <w:rPr>
          <w:rFonts w:eastAsia="Times New Roman" w:cstheme="minorHAnsi"/>
        </w:rPr>
        <w:t>Plans: Financial</w:t>
      </w:r>
      <w:r w:rsidR="006F0A5E">
        <w:rPr>
          <w:rFonts w:eastAsia="Times New Roman" w:cstheme="minorHAnsi"/>
        </w:rPr>
        <w:t xml:space="preserve"> Risk A </w:t>
      </w:r>
      <w:r w:rsidR="00E46590">
        <w:rPr>
          <w:rFonts w:eastAsia="Times New Roman" w:cstheme="minorHAnsi"/>
        </w:rPr>
        <w:t>“</w:t>
      </w:r>
      <w:r w:rsidR="006F0A5E">
        <w:rPr>
          <w:rFonts w:eastAsia="Times New Roman" w:cstheme="minorHAnsi"/>
        </w:rPr>
        <w:t>Unable to maintain operating budget while delivering a high quality, relevant and responsive education</w:t>
      </w:r>
      <w:r w:rsidR="00E46590">
        <w:rPr>
          <w:rFonts w:eastAsia="Times New Roman" w:cstheme="minorHAnsi"/>
        </w:rPr>
        <w:t>”</w:t>
      </w:r>
      <w:r w:rsidR="006F0A5E">
        <w:rPr>
          <w:rFonts w:eastAsia="Times New Roman" w:cstheme="minorHAnsi"/>
        </w:rPr>
        <w:t xml:space="preserve"> – very high. Financial D</w:t>
      </w:r>
      <w:r w:rsidR="00E46590">
        <w:rPr>
          <w:rFonts w:eastAsia="Times New Roman" w:cstheme="minorHAnsi"/>
        </w:rPr>
        <w:t>:</w:t>
      </w:r>
      <w:r w:rsidR="006F0A5E">
        <w:rPr>
          <w:rFonts w:eastAsia="Times New Roman" w:cstheme="minorHAnsi"/>
        </w:rPr>
        <w:t xml:space="preserve"> </w:t>
      </w:r>
      <w:r w:rsidR="00E46590">
        <w:rPr>
          <w:rFonts w:eastAsia="Times New Roman" w:cstheme="minorHAnsi"/>
        </w:rPr>
        <w:t>“</w:t>
      </w:r>
      <w:r w:rsidR="006F0A5E">
        <w:rPr>
          <w:rFonts w:eastAsia="Times New Roman" w:cstheme="minorHAnsi"/>
        </w:rPr>
        <w:t xml:space="preserve">inability to secure appropriate </w:t>
      </w:r>
      <w:r w:rsidR="00B71F73">
        <w:rPr>
          <w:rFonts w:eastAsia="Times New Roman" w:cstheme="minorHAnsi"/>
        </w:rPr>
        <w:t>levels of funding to respond to operational and strategic priorities</w:t>
      </w:r>
      <w:r w:rsidR="00E46590">
        <w:rPr>
          <w:rFonts w:eastAsia="Times New Roman" w:cstheme="minorHAnsi"/>
        </w:rPr>
        <w:t>”</w:t>
      </w:r>
      <w:r w:rsidR="00B71F73">
        <w:rPr>
          <w:rFonts w:eastAsia="Times New Roman" w:cstheme="minorHAnsi"/>
        </w:rPr>
        <w:t xml:space="preserve"> – very high. The risks from the global supply chain continues to be monitored as does the costs of gas and electricity. Risk S</w:t>
      </w:r>
      <w:r w:rsidR="00E46590">
        <w:rPr>
          <w:rFonts w:eastAsia="Times New Roman" w:cstheme="minorHAnsi"/>
        </w:rPr>
        <w:t>:</w:t>
      </w:r>
      <w:r w:rsidR="00B71F73">
        <w:rPr>
          <w:rFonts w:eastAsia="Times New Roman" w:cstheme="minorHAnsi"/>
        </w:rPr>
        <w:t xml:space="preserve"> </w:t>
      </w:r>
      <w:r w:rsidR="00E46590">
        <w:rPr>
          <w:rFonts w:eastAsia="Times New Roman" w:cstheme="minorHAnsi"/>
        </w:rPr>
        <w:t xml:space="preserve">the </w:t>
      </w:r>
      <w:r w:rsidR="00B71F73">
        <w:rPr>
          <w:rFonts w:eastAsia="Times New Roman" w:cstheme="minorHAnsi"/>
        </w:rPr>
        <w:t xml:space="preserve">ongoing costs </w:t>
      </w:r>
      <w:r w:rsidR="00E46590">
        <w:rPr>
          <w:rFonts w:eastAsia="Times New Roman" w:cstheme="minorHAnsi"/>
        </w:rPr>
        <w:t xml:space="preserve">include </w:t>
      </w:r>
      <w:r w:rsidR="00B71F73">
        <w:rPr>
          <w:rFonts w:eastAsia="Times New Roman" w:cstheme="minorHAnsi"/>
        </w:rPr>
        <w:t xml:space="preserve">legal </w:t>
      </w:r>
      <w:r w:rsidR="00E46590">
        <w:rPr>
          <w:rFonts w:eastAsia="Times New Roman" w:cstheme="minorHAnsi"/>
        </w:rPr>
        <w:t xml:space="preserve">costs and </w:t>
      </w:r>
      <w:r w:rsidR="00B71F73">
        <w:rPr>
          <w:rFonts w:eastAsia="Times New Roman" w:cstheme="minorHAnsi"/>
        </w:rPr>
        <w:t>these costs equate to around 30% of the overall expenditure on the cladding system for the Motherwell Campus.</w:t>
      </w:r>
    </w:p>
    <w:p w14:paraId="66A1D8F7" w14:textId="77777777" w:rsidR="006F0A5E" w:rsidRDefault="006F0A5E" w:rsidP="00F67990">
      <w:pPr>
        <w:tabs>
          <w:tab w:val="left" w:pos="567"/>
          <w:tab w:val="left" w:pos="851"/>
          <w:tab w:val="num" w:pos="1134"/>
          <w:tab w:val="left" w:pos="7230"/>
          <w:tab w:val="left" w:pos="7938"/>
          <w:tab w:val="right" w:pos="8789"/>
        </w:tabs>
        <w:spacing w:after="0" w:line="240" w:lineRule="auto"/>
        <w:ind w:left="284" w:hanging="284"/>
        <w:jc w:val="both"/>
        <w:rPr>
          <w:rFonts w:eastAsia="Times New Roman" w:cstheme="minorHAnsi"/>
          <w:b/>
        </w:rPr>
      </w:pPr>
    </w:p>
    <w:p w14:paraId="6A0D5B30" w14:textId="77777777" w:rsidR="006F0A5E" w:rsidRPr="00B71F73" w:rsidRDefault="00B71F73" w:rsidP="00F67990">
      <w:pPr>
        <w:tabs>
          <w:tab w:val="left" w:pos="567"/>
          <w:tab w:val="left" w:pos="851"/>
          <w:tab w:val="num" w:pos="1134"/>
          <w:tab w:val="left" w:pos="7230"/>
          <w:tab w:val="left" w:pos="7938"/>
          <w:tab w:val="right" w:pos="8789"/>
        </w:tabs>
        <w:spacing w:after="0" w:line="240" w:lineRule="auto"/>
        <w:ind w:left="284" w:hanging="284"/>
        <w:jc w:val="both"/>
        <w:rPr>
          <w:rFonts w:eastAsia="Times New Roman" w:cstheme="minorHAnsi"/>
        </w:rPr>
      </w:pPr>
      <w:r>
        <w:rPr>
          <w:rFonts w:eastAsia="Times New Roman" w:cstheme="minorHAnsi"/>
          <w:b/>
        </w:rPr>
        <w:t xml:space="preserve">8.2 SLC Register: </w:t>
      </w:r>
      <w:r w:rsidRPr="00B71F73">
        <w:rPr>
          <w:rFonts w:eastAsia="Times New Roman" w:cstheme="minorHAnsi"/>
        </w:rPr>
        <w:t>There are a total of 16 risks registered – 1 more than in April. There are 5 risks that have moved up (2,3,5,12 and 15) and 2 risks have moved down (10 and 11) The remaining 9 risks remain the same as at April 2024.</w:t>
      </w:r>
    </w:p>
    <w:p w14:paraId="1D702A04" w14:textId="77777777" w:rsidR="006F0A5E" w:rsidRDefault="006F0A5E" w:rsidP="00F67990">
      <w:pPr>
        <w:tabs>
          <w:tab w:val="left" w:pos="567"/>
          <w:tab w:val="left" w:pos="851"/>
          <w:tab w:val="num" w:pos="1134"/>
          <w:tab w:val="left" w:pos="7230"/>
          <w:tab w:val="left" w:pos="7938"/>
          <w:tab w:val="right" w:pos="8789"/>
        </w:tabs>
        <w:spacing w:after="0" w:line="240" w:lineRule="auto"/>
        <w:ind w:left="284" w:hanging="284"/>
        <w:jc w:val="both"/>
        <w:rPr>
          <w:rFonts w:eastAsia="Times New Roman" w:cstheme="minorHAnsi"/>
          <w:b/>
        </w:rPr>
      </w:pPr>
    </w:p>
    <w:p w14:paraId="73088C4E" w14:textId="77777777" w:rsidR="00777362" w:rsidRDefault="00641206" w:rsidP="000C11E8">
      <w:pPr>
        <w:tabs>
          <w:tab w:val="num" w:pos="0"/>
          <w:tab w:val="left" w:pos="7230"/>
          <w:tab w:val="left" w:pos="7938"/>
          <w:tab w:val="right" w:pos="8789"/>
        </w:tabs>
        <w:spacing w:after="0" w:line="240" w:lineRule="auto"/>
        <w:jc w:val="both"/>
        <w:rPr>
          <w:rFonts w:eastAsia="Times New Roman" w:cstheme="minorHAnsi"/>
          <w:b/>
        </w:rPr>
      </w:pPr>
      <w:r>
        <w:rPr>
          <w:rFonts w:eastAsia="Times New Roman" w:cstheme="minorHAnsi"/>
          <w:b/>
        </w:rPr>
        <w:t>8</w:t>
      </w:r>
      <w:r w:rsidR="00A17570">
        <w:rPr>
          <w:rFonts w:eastAsia="Times New Roman" w:cstheme="minorHAnsi"/>
          <w:b/>
        </w:rPr>
        <w:t>.3 Going Concern Principles and Guidance</w:t>
      </w:r>
      <w:r w:rsidR="00777362">
        <w:rPr>
          <w:rFonts w:eastAsia="Times New Roman" w:cstheme="minorHAnsi"/>
          <w:b/>
        </w:rPr>
        <w:t xml:space="preserve"> </w:t>
      </w:r>
    </w:p>
    <w:p w14:paraId="29FB76A9" w14:textId="77777777" w:rsidR="00A83BA4" w:rsidRDefault="00A83BA4" w:rsidP="000C11E8">
      <w:pPr>
        <w:tabs>
          <w:tab w:val="num" w:pos="0"/>
          <w:tab w:val="left" w:pos="7230"/>
          <w:tab w:val="left" w:pos="7938"/>
          <w:tab w:val="right" w:pos="8789"/>
        </w:tabs>
        <w:spacing w:after="0" w:line="240" w:lineRule="auto"/>
        <w:jc w:val="both"/>
        <w:rPr>
          <w:rFonts w:eastAsia="Times New Roman" w:cstheme="minorHAnsi"/>
          <w:b/>
        </w:rPr>
      </w:pPr>
    </w:p>
    <w:p w14:paraId="2F0401A5" w14:textId="18B94276" w:rsidR="00A83BA4" w:rsidRDefault="00A83BA4" w:rsidP="000C11E8">
      <w:pPr>
        <w:tabs>
          <w:tab w:val="num" w:pos="0"/>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8.3.1 </w:t>
      </w:r>
      <w:r w:rsidRPr="00A83BA4">
        <w:rPr>
          <w:rFonts w:eastAsia="Times New Roman" w:cstheme="minorHAnsi"/>
        </w:rPr>
        <w:t xml:space="preserve">Iain Clark informed the </w:t>
      </w:r>
      <w:r w:rsidR="004A6678">
        <w:rPr>
          <w:rFonts w:eastAsia="Times New Roman" w:cstheme="minorHAnsi"/>
        </w:rPr>
        <w:t>C</w:t>
      </w:r>
      <w:r w:rsidRPr="00A83BA4">
        <w:rPr>
          <w:rFonts w:eastAsia="Times New Roman" w:cstheme="minorHAnsi"/>
        </w:rPr>
        <w:t xml:space="preserve">ommittee as follows: </w:t>
      </w:r>
    </w:p>
    <w:p w14:paraId="47BFDF06" w14:textId="77777777" w:rsidR="00777362" w:rsidRDefault="00777362" w:rsidP="000C11E8">
      <w:pPr>
        <w:tabs>
          <w:tab w:val="num" w:pos="0"/>
          <w:tab w:val="left" w:pos="7230"/>
          <w:tab w:val="left" w:pos="7938"/>
          <w:tab w:val="right" w:pos="8789"/>
        </w:tabs>
        <w:spacing w:after="0" w:line="240" w:lineRule="auto"/>
        <w:jc w:val="both"/>
        <w:rPr>
          <w:rFonts w:eastAsia="Times New Roman" w:cstheme="minorHAnsi"/>
          <w:b/>
        </w:rPr>
      </w:pPr>
    </w:p>
    <w:p w14:paraId="26DBB8FB" w14:textId="4D654013" w:rsidR="00777362" w:rsidRDefault="00777362" w:rsidP="00777362">
      <w:pPr>
        <w:pStyle w:val="ListParagraph"/>
        <w:numPr>
          <w:ilvl w:val="0"/>
          <w:numId w:val="26"/>
        </w:numPr>
        <w:tabs>
          <w:tab w:val="num" w:pos="0"/>
          <w:tab w:val="left" w:pos="7230"/>
          <w:tab w:val="left" w:pos="7938"/>
          <w:tab w:val="right" w:pos="8789"/>
        </w:tabs>
        <w:spacing w:after="0" w:line="240" w:lineRule="auto"/>
        <w:jc w:val="both"/>
        <w:rPr>
          <w:rFonts w:eastAsia="Times New Roman" w:cstheme="minorHAnsi"/>
        </w:rPr>
      </w:pPr>
      <w:r w:rsidRPr="00777362">
        <w:rPr>
          <w:rFonts w:eastAsia="Times New Roman" w:cstheme="minorHAnsi"/>
        </w:rPr>
        <w:t xml:space="preserve">He had raised </w:t>
      </w:r>
      <w:r w:rsidR="00812924">
        <w:rPr>
          <w:rFonts w:eastAsia="Times New Roman" w:cstheme="minorHAnsi"/>
        </w:rPr>
        <w:t xml:space="preserve">the issue of the Going Concern </w:t>
      </w:r>
      <w:r w:rsidRPr="00777362">
        <w:rPr>
          <w:rFonts w:eastAsia="Times New Roman" w:cstheme="minorHAnsi"/>
        </w:rPr>
        <w:t xml:space="preserve">with the Finance Directors </w:t>
      </w:r>
      <w:r w:rsidR="004A6678">
        <w:rPr>
          <w:rFonts w:eastAsia="Times New Roman" w:cstheme="minorHAnsi"/>
        </w:rPr>
        <w:t>N</w:t>
      </w:r>
      <w:r w:rsidRPr="00777362">
        <w:rPr>
          <w:rFonts w:eastAsia="Times New Roman" w:cstheme="minorHAnsi"/>
        </w:rPr>
        <w:t xml:space="preserve">etwork and </w:t>
      </w:r>
      <w:r w:rsidR="00812924">
        <w:rPr>
          <w:rFonts w:eastAsia="Times New Roman" w:cstheme="minorHAnsi"/>
        </w:rPr>
        <w:t xml:space="preserve">the network </w:t>
      </w:r>
      <w:r w:rsidR="004A6678">
        <w:rPr>
          <w:rFonts w:eastAsia="Times New Roman" w:cstheme="minorHAnsi"/>
        </w:rPr>
        <w:t xml:space="preserve">was unaware of any </w:t>
      </w:r>
      <w:r w:rsidRPr="00777362">
        <w:rPr>
          <w:rFonts w:eastAsia="Times New Roman" w:cstheme="minorHAnsi"/>
        </w:rPr>
        <w:t xml:space="preserve">challenges </w:t>
      </w:r>
      <w:r w:rsidR="00812924">
        <w:rPr>
          <w:rFonts w:eastAsia="Times New Roman" w:cstheme="minorHAnsi"/>
        </w:rPr>
        <w:t xml:space="preserve">to date </w:t>
      </w:r>
      <w:r w:rsidRPr="00777362">
        <w:rPr>
          <w:rFonts w:eastAsia="Times New Roman" w:cstheme="minorHAnsi"/>
        </w:rPr>
        <w:t xml:space="preserve">on this from the </w:t>
      </w:r>
      <w:r w:rsidR="00812924">
        <w:rPr>
          <w:rFonts w:eastAsia="Times New Roman" w:cstheme="minorHAnsi"/>
        </w:rPr>
        <w:t>S</w:t>
      </w:r>
      <w:r w:rsidRPr="00777362">
        <w:rPr>
          <w:rFonts w:eastAsia="Times New Roman" w:cstheme="minorHAnsi"/>
        </w:rPr>
        <w:t>FC or from OSCR.</w:t>
      </w:r>
    </w:p>
    <w:p w14:paraId="565439D1" w14:textId="76E17A48" w:rsidR="00777362" w:rsidRPr="00812924" w:rsidRDefault="00777362" w:rsidP="00777362">
      <w:pPr>
        <w:pStyle w:val="ListParagraph"/>
        <w:numPr>
          <w:ilvl w:val="0"/>
          <w:numId w:val="26"/>
        </w:numPr>
        <w:tabs>
          <w:tab w:val="num" w:pos="0"/>
          <w:tab w:val="left" w:pos="7230"/>
          <w:tab w:val="left" w:pos="7938"/>
          <w:tab w:val="right" w:pos="8789"/>
        </w:tabs>
        <w:spacing w:after="0" w:line="240" w:lineRule="auto"/>
        <w:jc w:val="both"/>
        <w:rPr>
          <w:rFonts w:eastAsia="Times New Roman" w:cstheme="minorHAnsi"/>
          <w:b/>
        </w:rPr>
      </w:pPr>
      <w:r>
        <w:rPr>
          <w:rFonts w:eastAsia="Times New Roman" w:cstheme="minorHAnsi"/>
        </w:rPr>
        <w:lastRenderedPageBreak/>
        <w:t xml:space="preserve">He had spoken </w:t>
      </w:r>
      <w:r w:rsidR="00DB08F9">
        <w:rPr>
          <w:rFonts w:eastAsia="Times New Roman" w:cstheme="minorHAnsi"/>
        </w:rPr>
        <w:t xml:space="preserve">to </w:t>
      </w:r>
      <w:r w:rsidR="00357A03">
        <w:rPr>
          <w:rFonts w:eastAsia="Times New Roman" w:cstheme="minorHAnsi"/>
        </w:rPr>
        <w:t xml:space="preserve">and corresponded </w:t>
      </w:r>
      <w:r w:rsidR="00DB08F9">
        <w:rPr>
          <w:rFonts w:eastAsia="Times New Roman" w:cstheme="minorHAnsi"/>
        </w:rPr>
        <w:t>with</w:t>
      </w:r>
      <w:r>
        <w:rPr>
          <w:rFonts w:eastAsia="Times New Roman" w:cstheme="minorHAnsi"/>
        </w:rPr>
        <w:t xml:space="preserve"> OSCR about the matter of </w:t>
      </w:r>
      <w:r w:rsidR="00DB08F9">
        <w:rPr>
          <w:rFonts w:eastAsia="Times New Roman" w:cstheme="minorHAnsi"/>
        </w:rPr>
        <w:t>G</w:t>
      </w:r>
      <w:r>
        <w:rPr>
          <w:rFonts w:eastAsia="Times New Roman" w:cstheme="minorHAnsi"/>
        </w:rPr>
        <w:t xml:space="preserve">oing </w:t>
      </w:r>
      <w:r w:rsidR="00DB08F9">
        <w:rPr>
          <w:rFonts w:eastAsia="Times New Roman" w:cstheme="minorHAnsi"/>
        </w:rPr>
        <w:t>C</w:t>
      </w:r>
      <w:r>
        <w:rPr>
          <w:rFonts w:eastAsia="Times New Roman" w:cstheme="minorHAnsi"/>
        </w:rPr>
        <w:t xml:space="preserve">oncern in a public body and they had advised that this issue was a matter for the college’s auditors and for the regulator i.e. SFC. There was revised guidance in April 2024 on a </w:t>
      </w:r>
      <w:r w:rsidR="00DB08F9">
        <w:rPr>
          <w:rFonts w:eastAsia="Times New Roman" w:cstheme="minorHAnsi"/>
        </w:rPr>
        <w:t>N</w:t>
      </w:r>
      <w:r>
        <w:rPr>
          <w:rFonts w:eastAsia="Times New Roman" w:cstheme="minorHAnsi"/>
        </w:rPr>
        <w:t xml:space="preserve">otifiable </w:t>
      </w:r>
      <w:r w:rsidR="00DB08F9">
        <w:rPr>
          <w:rFonts w:eastAsia="Times New Roman" w:cstheme="minorHAnsi"/>
        </w:rPr>
        <w:t>E</w:t>
      </w:r>
      <w:r>
        <w:rPr>
          <w:rFonts w:eastAsia="Times New Roman" w:cstheme="minorHAnsi"/>
        </w:rPr>
        <w:t>vent but this is excluded when there is another regulator. The SFC, in turn, advise</w:t>
      </w:r>
      <w:r w:rsidR="00986915">
        <w:rPr>
          <w:rFonts w:eastAsia="Times New Roman" w:cstheme="minorHAnsi"/>
        </w:rPr>
        <w:t>d</w:t>
      </w:r>
      <w:r>
        <w:rPr>
          <w:rFonts w:eastAsia="Times New Roman" w:cstheme="minorHAnsi"/>
        </w:rPr>
        <w:t xml:space="preserve"> that this is a matter for the auditors.</w:t>
      </w:r>
    </w:p>
    <w:p w14:paraId="783AEF73" w14:textId="77777777" w:rsidR="00812924" w:rsidRDefault="00812924" w:rsidP="00812924">
      <w:pPr>
        <w:tabs>
          <w:tab w:val="num" w:pos="0"/>
          <w:tab w:val="left" w:pos="7230"/>
          <w:tab w:val="left" w:pos="7938"/>
          <w:tab w:val="right" w:pos="8789"/>
        </w:tabs>
        <w:spacing w:after="0" w:line="240" w:lineRule="auto"/>
        <w:jc w:val="both"/>
        <w:rPr>
          <w:rFonts w:eastAsia="Times New Roman" w:cstheme="minorHAnsi"/>
          <w:b/>
        </w:rPr>
      </w:pPr>
    </w:p>
    <w:p w14:paraId="0800F788" w14:textId="77777777" w:rsidR="00812924" w:rsidRPr="00064B43" w:rsidRDefault="00A83BA4" w:rsidP="00812924">
      <w:pPr>
        <w:tabs>
          <w:tab w:val="num" w:pos="0"/>
          <w:tab w:val="left" w:pos="7230"/>
          <w:tab w:val="left" w:pos="7938"/>
          <w:tab w:val="right" w:pos="8789"/>
        </w:tabs>
        <w:spacing w:after="0" w:line="240" w:lineRule="auto"/>
        <w:jc w:val="both"/>
        <w:rPr>
          <w:rFonts w:eastAsia="Times New Roman" w:cstheme="minorHAnsi"/>
        </w:rPr>
      </w:pPr>
      <w:r w:rsidRPr="00064B43">
        <w:rPr>
          <w:rFonts w:eastAsia="Times New Roman" w:cstheme="minorHAnsi"/>
          <w:b/>
        </w:rPr>
        <w:t xml:space="preserve">8.3.2 </w:t>
      </w:r>
      <w:r w:rsidR="00812924" w:rsidRPr="00064B43">
        <w:rPr>
          <w:rFonts w:eastAsia="Times New Roman" w:cstheme="minorHAnsi"/>
        </w:rPr>
        <w:t>Item 9.3.2 from the minute at the last meeting of the ARC from the 13</w:t>
      </w:r>
      <w:r w:rsidR="00812924" w:rsidRPr="00064B43">
        <w:rPr>
          <w:rFonts w:eastAsia="Times New Roman" w:cstheme="minorHAnsi"/>
          <w:vertAlign w:val="superscript"/>
        </w:rPr>
        <w:t>th</w:t>
      </w:r>
      <w:r w:rsidR="00812924" w:rsidRPr="00064B43">
        <w:rPr>
          <w:rFonts w:eastAsia="Times New Roman" w:cstheme="minorHAnsi"/>
        </w:rPr>
        <w:t xml:space="preserve"> September 2024</w:t>
      </w:r>
      <w:r w:rsidRPr="00064B43">
        <w:rPr>
          <w:rFonts w:eastAsia="Times New Roman" w:cstheme="minorHAnsi"/>
        </w:rPr>
        <w:t xml:space="preserve"> states: </w:t>
      </w:r>
    </w:p>
    <w:p w14:paraId="2824CD7C" w14:textId="77777777" w:rsidR="00A83BA4" w:rsidRPr="00064B43" w:rsidRDefault="00A83BA4" w:rsidP="00812924">
      <w:pPr>
        <w:tabs>
          <w:tab w:val="num" w:pos="0"/>
          <w:tab w:val="left" w:pos="7230"/>
          <w:tab w:val="left" w:pos="7938"/>
          <w:tab w:val="right" w:pos="8789"/>
        </w:tabs>
        <w:spacing w:after="0" w:line="240" w:lineRule="auto"/>
        <w:jc w:val="both"/>
        <w:rPr>
          <w:rFonts w:eastAsia="Times New Roman" w:cstheme="minorHAnsi"/>
        </w:rPr>
      </w:pPr>
    </w:p>
    <w:p w14:paraId="26EBE6EA" w14:textId="77777777" w:rsidR="00812924" w:rsidRPr="00064B43" w:rsidRDefault="00812924" w:rsidP="00812924">
      <w:pPr>
        <w:pStyle w:val="ListParagraph"/>
        <w:numPr>
          <w:ilvl w:val="0"/>
          <w:numId w:val="26"/>
        </w:numPr>
        <w:autoSpaceDE w:val="0"/>
        <w:autoSpaceDN w:val="0"/>
        <w:adjustRightInd w:val="0"/>
        <w:spacing w:after="251" w:line="240" w:lineRule="auto"/>
        <w:rPr>
          <w:rFonts w:ascii="Calibri" w:hAnsi="Calibri" w:cs="Calibri"/>
        </w:rPr>
      </w:pPr>
      <w:r w:rsidRPr="00064B43">
        <w:rPr>
          <w:rFonts w:ascii="Calibri" w:hAnsi="Calibri" w:cs="Calibri"/>
        </w:rPr>
        <w:t xml:space="preserve">Financial sustainability as defined in the Code of Audit Practice is concerned with whether the public body has effective and appropriate arrangements in place to deliver its services in the medium and long term. </w:t>
      </w:r>
    </w:p>
    <w:p w14:paraId="430662D1" w14:textId="77777777" w:rsidR="00812924" w:rsidRPr="00064B43" w:rsidRDefault="00812924" w:rsidP="00812924">
      <w:pPr>
        <w:pStyle w:val="ListParagraph"/>
        <w:numPr>
          <w:ilvl w:val="0"/>
          <w:numId w:val="26"/>
        </w:numPr>
        <w:autoSpaceDE w:val="0"/>
        <w:autoSpaceDN w:val="0"/>
        <w:adjustRightInd w:val="0"/>
        <w:spacing w:after="251" w:line="240" w:lineRule="auto"/>
        <w:rPr>
          <w:rFonts w:ascii="Calibri" w:hAnsi="Calibri" w:cs="Calibri"/>
        </w:rPr>
      </w:pPr>
      <w:r w:rsidRPr="00064B43">
        <w:rPr>
          <w:rFonts w:ascii="Calibri" w:hAnsi="Calibri" w:cs="Calibri"/>
        </w:rPr>
        <w:t xml:space="preserve">If a business in the private sector operates in a manner that is not financially sustainable, eventually it will be forced to cease to operate; it will stop being a going concern. The concepts are therefore inextricably linked. </w:t>
      </w:r>
    </w:p>
    <w:p w14:paraId="6709D486" w14:textId="77777777" w:rsidR="00812924" w:rsidRPr="00064B43" w:rsidRDefault="00812924" w:rsidP="00812924">
      <w:pPr>
        <w:pStyle w:val="ListParagraph"/>
        <w:numPr>
          <w:ilvl w:val="0"/>
          <w:numId w:val="26"/>
        </w:numPr>
        <w:autoSpaceDE w:val="0"/>
        <w:autoSpaceDN w:val="0"/>
        <w:adjustRightInd w:val="0"/>
        <w:spacing w:after="251" w:line="240" w:lineRule="auto"/>
        <w:rPr>
          <w:rFonts w:ascii="Calibri" w:hAnsi="Calibri" w:cs="Calibri"/>
        </w:rPr>
      </w:pPr>
      <w:r w:rsidRPr="00064B43">
        <w:rPr>
          <w:rFonts w:ascii="Calibri" w:hAnsi="Calibri" w:cs="Calibri"/>
        </w:rPr>
        <w:t xml:space="preserve">Auditors in the private sector therefore generally do not distinguish financial sustainability from going concern. They report on going concern (encompassing financial sustainability) in the Independent Auditor’s Report. </w:t>
      </w:r>
    </w:p>
    <w:p w14:paraId="7F2B0865" w14:textId="77777777" w:rsidR="00812924" w:rsidRPr="00064B43" w:rsidRDefault="00812924" w:rsidP="00812924">
      <w:pPr>
        <w:pStyle w:val="ListParagraph"/>
        <w:numPr>
          <w:ilvl w:val="0"/>
          <w:numId w:val="26"/>
        </w:numPr>
        <w:autoSpaceDE w:val="0"/>
        <w:autoSpaceDN w:val="0"/>
        <w:adjustRightInd w:val="0"/>
        <w:spacing w:after="251" w:line="240" w:lineRule="auto"/>
        <w:rPr>
          <w:rFonts w:ascii="Calibri" w:hAnsi="Calibri" w:cs="Calibri"/>
        </w:rPr>
      </w:pPr>
      <w:r w:rsidRPr="00064B43">
        <w:rPr>
          <w:rFonts w:ascii="Calibri" w:hAnsi="Calibri" w:cs="Calibri"/>
        </w:rPr>
        <w:t xml:space="preserve">The relationship between the concepts of going concern and financial sustainability is different in the public sector. This is a product of the continuity of the delivery of public services compared with entities in the private sector that may have to stop trading and be liquidated. </w:t>
      </w:r>
    </w:p>
    <w:p w14:paraId="30EE043A" w14:textId="77777777" w:rsidR="00812924" w:rsidRPr="00064B43" w:rsidRDefault="00812924" w:rsidP="00812924">
      <w:pPr>
        <w:pStyle w:val="ListParagraph"/>
        <w:numPr>
          <w:ilvl w:val="0"/>
          <w:numId w:val="26"/>
        </w:numPr>
        <w:autoSpaceDE w:val="0"/>
        <w:autoSpaceDN w:val="0"/>
        <w:adjustRightInd w:val="0"/>
        <w:spacing w:after="251" w:line="240" w:lineRule="auto"/>
        <w:rPr>
          <w:rFonts w:ascii="Calibri" w:hAnsi="Calibri" w:cs="Calibri"/>
        </w:rPr>
      </w:pPr>
      <w:r w:rsidRPr="00064B43">
        <w:rPr>
          <w:rFonts w:ascii="Calibri" w:hAnsi="Calibri" w:cs="Calibri"/>
        </w:rPr>
        <w:t xml:space="preserve">In the public sector, the government can intervene to increase funding or adopt a different delivery model. The services would only cease to be delivered if the government changed policy and decided to stop their delivery. There is always a reasonable lead time for such an event. </w:t>
      </w:r>
    </w:p>
    <w:p w14:paraId="3624F086" w14:textId="77777777" w:rsidR="00812924" w:rsidRPr="00064B43" w:rsidRDefault="00812924" w:rsidP="00812924">
      <w:pPr>
        <w:pStyle w:val="ListParagraph"/>
        <w:numPr>
          <w:ilvl w:val="0"/>
          <w:numId w:val="26"/>
        </w:numPr>
        <w:autoSpaceDE w:val="0"/>
        <w:autoSpaceDN w:val="0"/>
        <w:adjustRightInd w:val="0"/>
        <w:spacing w:after="0" w:line="240" w:lineRule="auto"/>
        <w:rPr>
          <w:rFonts w:ascii="Calibri" w:hAnsi="Calibri" w:cs="Calibri"/>
        </w:rPr>
      </w:pPr>
      <w:r w:rsidRPr="00064B43">
        <w:rPr>
          <w:rFonts w:ascii="Calibri" w:hAnsi="Calibri" w:cs="Calibri"/>
        </w:rPr>
        <w:t xml:space="preserve">The financial sustainability of a body and the services it provides is nevertheless important in the public sector. It is likely to be of greater public interest than the application of the going concern basis of accounting. </w:t>
      </w:r>
    </w:p>
    <w:p w14:paraId="422C1B26" w14:textId="77777777" w:rsidR="00812924" w:rsidRPr="00064B43" w:rsidRDefault="00812924" w:rsidP="00812924">
      <w:pPr>
        <w:pStyle w:val="ListParagraph"/>
        <w:numPr>
          <w:ilvl w:val="0"/>
          <w:numId w:val="26"/>
        </w:numPr>
        <w:autoSpaceDE w:val="0"/>
        <w:autoSpaceDN w:val="0"/>
        <w:adjustRightInd w:val="0"/>
        <w:spacing w:after="252" w:line="240" w:lineRule="auto"/>
        <w:rPr>
          <w:rFonts w:ascii="Calibri" w:hAnsi="Calibri" w:cs="Calibri"/>
        </w:rPr>
      </w:pPr>
      <w:r w:rsidRPr="00064B43">
        <w:rPr>
          <w:rFonts w:ascii="Calibri" w:hAnsi="Calibri" w:cs="Calibri"/>
        </w:rPr>
        <w:t xml:space="preserve">Even in more routine times, cost pressures and reduced funding in real terms can cause financial stress and create risks to a public body’s financial sustainability. This has been exacerbated by the impact of Covid-19. However, this has no direct impact on the basis of accounting. </w:t>
      </w:r>
    </w:p>
    <w:p w14:paraId="311A4BCF" w14:textId="77777777" w:rsidR="00812924" w:rsidRPr="00064B43" w:rsidRDefault="00812924" w:rsidP="00812924">
      <w:pPr>
        <w:pStyle w:val="ListParagraph"/>
        <w:numPr>
          <w:ilvl w:val="0"/>
          <w:numId w:val="26"/>
        </w:numPr>
        <w:autoSpaceDE w:val="0"/>
        <w:autoSpaceDN w:val="0"/>
        <w:adjustRightInd w:val="0"/>
        <w:spacing w:after="0" w:line="240" w:lineRule="auto"/>
        <w:rPr>
          <w:rFonts w:ascii="Calibri" w:hAnsi="Calibri" w:cs="Calibri"/>
        </w:rPr>
      </w:pPr>
      <w:r w:rsidRPr="00064B43">
        <w:rPr>
          <w:rFonts w:ascii="Calibri" w:hAnsi="Calibri" w:cs="Calibri"/>
        </w:rPr>
        <w:t>The Code of Audit Practice requires auditors to conclude on the effectiveness and appropriateness of a body’s arrangements for financial sustainability as part of the wider scope of public audit.</w:t>
      </w:r>
    </w:p>
    <w:p w14:paraId="58DB1738" w14:textId="77777777" w:rsidR="00812924" w:rsidRPr="00064B43" w:rsidRDefault="00812924" w:rsidP="00812924">
      <w:pPr>
        <w:pStyle w:val="ListParagraph"/>
        <w:numPr>
          <w:ilvl w:val="0"/>
          <w:numId w:val="26"/>
        </w:numPr>
        <w:autoSpaceDE w:val="0"/>
        <w:autoSpaceDN w:val="0"/>
        <w:adjustRightInd w:val="0"/>
        <w:spacing w:after="0" w:line="240" w:lineRule="auto"/>
        <w:rPr>
          <w:rFonts w:ascii="Calibri" w:hAnsi="Calibri" w:cs="Calibri"/>
        </w:rPr>
      </w:pPr>
      <w:r w:rsidRPr="00064B43">
        <w:rPr>
          <w:rFonts w:ascii="Calibri" w:hAnsi="Calibri" w:cs="Calibri"/>
        </w:rPr>
        <w:t>Auditors report their conclusion in their Annual Audit Report. Even where there are serious weaknesses in a body’s arrangements and remedial action is required, it does not impact on the going concern basis of accounting. Auditors do not report matters concerned with financial sustainability in the Independent Auditor’s Report.</w:t>
      </w:r>
    </w:p>
    <w:p w14:paraId="6816A312" w14:textId="77777777" w:rsidR="00812924" w:rsidRPr="00A83BA4" w:rsidRDefault="00812924" w:rsidP="00A83BA4">
      <w:pPr>
        <w:tabs>
          <w:tab w:val="num" w:pos="0"/>
          <w:tab w:val="left" w:pos="7230"/>
          <w:tab w:val="left" w:pos="7938"/>
          <w:tab w:val="right" w:pos="8789"/>
        </w:tabs>
        <w:spacing w:after="0" w:line="240" w:lineRule="auto"/>
        <w:jc w:val="both"/>
        <w:rPr>
          <w:rFonts w:eastAsia="Times New Roman" w:cstheme="minorHAnsi"/>
          <w:b/>
        </w:rPr>
      </w:pPr>
    </w:p>
    <w:p w14:paraId="477AE0AD" w14:textId="77777777" w:rsidR="0095236F" w:rsidRPr="00A83BA4" w:rsidRDefault="00A83BA4" w:rsidP="00A83BA4">
      <w:pPr>
        <w:spacing w:after="0" w:line="240" w:lineRule="auto"/>
        <w:rPr>
          <w:rFonts w:eastAsia="Times New Roman" w:cstheme="minorHAnsi"/>
          <w:b/>
          <w:lang w:eastAsia="en-GB"/>
        </w:rPr>
      </w:pPr>
      <w:r w:rsidRPr="00A83BA4">
        <w:rPr>
          <w:rFonts w:eastAsia="Times New Roman" w:cstheme="minorHAnsi"/>
          <w:b/>
          <w:lang w:eastAsia="en-GB"/>
        </w:rPr>
        <w:t>8.3.3</w:t>
      </w:r>
      <w:r>
        <w:rPr>
          <w:rFonts w:eastAsia="Times New Roman" w:cstheme="minorHAnsi"/>
          <w:lang w:eastAsia="en-GB"/>
        </w:rPr>
        <w:t xml:space="preserve"> </w:t>
      </w:r>
      <w:r w:rsidR="0095236F" w:rsidRPr="00A83BA4">
        <w:rPr>
          <w:rFonts w:eastAsia="Times New Roman" w:cstheme="minorHAnsi"/>
          <w:lang w:eastAsia="en-GB"/>
        </w:rPr>
        <w:t xml:space="preserve">The </w:t>
      </w:r>
      <w:r w:rsidR="00812924" w:rsidRPr="00A83BA4">
        <w:rPr>
          <w:rFonts w:eastAsia="Times New Roman" w:cstheme="minorHAnsi"/>
          <w:lang w:eastAsia="en-GB"/>
        </w:rPr>
        <w:t>A</w:t>
      </w:r>
      <w:r w:rsidR="0095236F" w:rsidRPr="00A83BA4">
        <w:rPr>
          <w:rFonts w:eastAsia="Times New Roman" w:cstheme="minorHAnsi"/>
          <w:lang w:eastAsia="en-GB"/>
        </w:rPr>
        <w:t xml:space="preserve">RC noted the views from Audit Scotland, OSCR and the SFC in the papers submitted to the Committee. In essence, as per Audit Scotland the College as a public body can continue to use the Going Concern concept unless there is any doubt around the </w:t>
      </w:r>
      <w:r w:rsidR="0095236F" w:rsidRPr="00A83BA4">
        <w:rPr>
          <w:rFonts w:eastAsia="Times New Roman" w:cstheme="minorHAnsi"/>
          <w:b/>
          <w:lang w:eastAsia="en-GB"/>
        </w:rPr>
        <w:t>continuation of service, irrespective of who delivers that service.</w:t>
      </w:r>
    </w:p>
    <w:p w14:paraId="500A1F58" w14:textId="77777777" w:rsidR="0095236F" w:rsidRPr="0095236F" w:rsidRDefault="0095236F" w:rsidP="0095236F">
      <w:pPr>
        <w:tabs>
          <w:tab w:val="num" w:pos="0"/>
          <w:tab w:val="left" w:pos="7230"/>
          <w:tab w:val="left" w:pos="7938"/>
          <w:tab w:val="right" w:pos="8789"/>
        </w:tabs>
        <w:spacing w:after="0" w:line="240" w:lineRule="auto"/>
        <w:jc w:val="both"/>
        <w:rPr>
          <w:rFonts w:eastAsia="Times New Roman" w:cstheme="minorHAnsi"/>
          <w:b/>
        </w:rPr>
      </w:pPr>
    </w:p>
    <w:p w14:paraId="2F614C49" w14:textId="5FDC5D3E" w:rsidR="00777362" w:rsidRDefault="0095236F" w:rsidP="00333CC0">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sidRPr="00333CC0">
        <w:rPr>
          <w:rFonts w:eastAsia="Times New Roman" w:cstheme="minorHAnsi"/>
          <w:b/>
          <w:i/>
        </w:rPr>
        <w:t>Action</w:t>
      </w:r>
      <w:r w:rsidR="00333CC0">
        <w:rPr>
          <w:rFonts w:eastAsia="Times New Roman" w:cstheme="minorHAnsi"/>
          <w:b/>
          <w:i/>
        </w:rPr>
        <w:t xml:space="preserve"> 1</w:t>
      </w:r>
      <w:r w:rsidRPr="00333CC0">
        <w:rPr>
          <w:rFonts w:eastAsia="Times New Roman" w:cstheme="minorHAnsi"/>
          <w:b/>
          <w:i/>
        </w:rPr>
        <w:t xml:space="preserve">: </w:t>
      </w:r>
      <w:r w:rsidR="00333CC0" w:rsidRPr="00333CC0">
        <w:rPr>
          <w:rFonts w:eastAsia="Times New Roman" w:cstheme="minorHAnsi"/>
          <w:b/>
          <w:i/>
        </w:rPr>
        <w:t xml:space="preserve">Iain Clark will </w:t>
      </w:r>
      <w:r w:rsidR="00F80954">
        <w:rPr>
          <w:rFonts w:eastAsia="Times New Roman" w:cstheme="minorHAnsi"/>
          <w:b/>
          <w:i/>
        </w:rPr>
        <w:t>write</w:t>
      </w:r>
      <w:r w:rsidR="00F80954" w:rsidRPr="00333CC0">
        <w:rPr>
          <w:rFonts w:eastAsia="Times New Roman" w:cstheme="minorHAnsi"/>
          <w:b/>
          <w:i/>
        </w:rPr>
        <w:t xml:space="preserve"> </w:t>
      </w:r>
      <w:r w:rsidR="00333CC0" w:rsidRPr="00333CC0">
        <w:rPr>
          <w:rFonts w:eastAsia="Times New Roman" w:cstheme="minorHAnsi"/>
          <w:b/>
          <w:i/>
        </w:rPr>
        <w:t>back to OSCR for further clarification re Financial Sustainability and any liability of charity trustees in the case of a public body.</w:t>
      </w:r>
    </w:p>
    <w:p w14:paraId="42B853C7" w14:textId="77777777" w:rsidR="00333CC0" w:rsidRPr="00333CC0" w:rsidRDefault="00333CC0" w:rsidP="00333CC0">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Pr>
          <w:rFonts w:eastAsia="Times New Roman" w:cstheme="minorHAnsi"/>
          <w:b/>
          <w:i/>
        </w:rPr>
        <w:t>Action 2: The Board will also receive the report on Going Concern at its meeting on the 7</w:t>
      </w:r>
      <w:r w:rsidRPr="00333CC0">
        <w:rPr>
          <w:rFonts w:eastAsia="Times New Roman" w:cstheme="minorHAnsi"/>
          <w:b/>
          <w:i/>
          <w:vertAlign w:val="superscript"/>
        </w:rPr>
        <w:t>th</w:t>
      </w:r>
      <w:r>
        <w:rPr>
          <w:rFonts w:eastAsia="Times New Roman" w:cstheme="minorHAnsi"/>
          <w:b/>
          <w:i/>
        </w:rPr>
        <w:t xml:space="preserve"> October 2024</w:t>
      </w:r>
    </w:p>
    <w:p w14:paraId="3472C92B" w14:textId="77777777" w:rsidR="00777362" w:rsidRDefault="00777362" w:rsidP="00A33ACD">
      <w:pPr>
        <w:tabs>
          <w:tab w:val="left" w:pos="567"/>
          <w:tab w:val="left" w:pos="851"/>
        </w:tabs>
        <w:spacing w:after="0" w:line="240" w:lineRule="auto"/>
        <w:rPr>
          <w:rFonts w:eastAsia="Times New Roman" w:cstheme="minorHAnsi"/>
          <w:b/>
        </w:rPr>
      </w:pPr>
    </w:p>
    <w:p w14:paraId="329C423A" w14:textId="77777777" w:rsidR="00607341" w:rsidRDefault="00641206" w:rsidP="00A33ACD">
      <w:pPr>
        <w:tabs>
          <w:tab w:val="left" w:pos="567"/>
          <w:tab w:val="left" w:pos="851"/>
        </w:tabs>
        <w:spacing w:after="0" w:line="240" w:lineRule="auto"/>
        <w:rPr>
          <w:rFonts w:eastAsia="Times New Roman" w:cstheme="minorHAnsi"/>
          <w:b/>
        </w:rPr>
      </w:pPr>
      <w:r>
        <w:rPr>
          <w:rFonts w:eastAsia="Times New Roman" w:cstheme="minorHAnsi"/>
          <w:b/>
        </w:rPr>
        <w:t>9</w:t>
      </w:r>
      <w:r w:rsidR="007E7CD0">
        <w:rPr>
          <w:rFonts w:eastAsia="Times New Roman" w:cstheme="minorHAnsi"/>
          <w:b/>
        </w:rPr>
        <w:t>.</w:t>
      </w:r>
      <w:r w:rsidR="00DD6C02">
        <w:rPr>
          <w:rFonts w:eastAsia="Times New Roman" w:cstheme="minorHAnsi"/>
          <w:b/>
        </w:rPr>
        <w:t xml:space="preserve"> </w:t>
      </w:r>
      <w:r w:rsidR="00607341">
        <w:rPr>
          <w:rFonts w:eastAsia="Times New Roman" w:cstheme="minorHAnsi"/>
          <w:b/>
        </w:rPr>
        <w:t xml:space="preserve">Horizon Scanning </w:t>
      </w:r>
      <w:r w:rsidR="00B66F5D">
        <w:rPr>
          <w:rFonts w:eastAsia="Times New Roman" w:cstheme="minorHAnsi"/>
          <w:b/>
        </w:rPr>
        <w:t>–</w:t>
      </w:r>
      <w:r w:rsidR="00607341">
        <w:rPr>
          <w:rFonts w:eastAsia="Times New Roman" w:cstheme="minorHAnsi"/>
          <w:b/>
        </w:rPr>
        <w:t xml:space="preserve"> </w:t>
      </w:r>
      <w:r w:rsidR="00A17570">
        <w:rPr>
          <w:rFonts w:eastAsia="Times New Roman" w:cstheme="minorHAnsi"/>
          <w:b/>
        </w:rPr>
        <w:t xml:space="preserve">Progress </w:t>
      </w:r>
      <w:r w:rsidR="00454A34">
        <w:rPr>
          <w:rFonts w:eastAsia="Times New Roman" w:cstheme="minorHAnsi"/>
          <w:b/>
        </w:rPr>
        <w:t xml:space="preserve">NCL </w:t>
      </w:r>
      <w:r w:rsidR="00CC68DD">
        <w:rPr>
          <w:rFonts w:eastAsia="Times New Roman" w:cstheme="minorHAnsi"/>
          <w:b/>
        </w:rPr>
        <w:t xml:space="preserve">Forward Plan </w:t>
      </w:r>
    </w:p>
    <w:p w14:paraId="2FA5691D" w14:textId="77777777" w:rsidR="00A83BA4" w:rsidRDefault="00A83BA4" w:rsidP="00A33ACD">
      <w:pPr>
        <w:tabs>
          <w:tab w:val="left" w:pos="567"/>
          <w:tab w:val="left" w:pos="851"/>
        </w:tabs>
        <w:spacing w:after="0" w:line="240" w:lineRule="auto"/>
        <w:rPr>
          <w:rFonts w:eastAsia="Times New Roman" w:cstheme="minorHAnsi"/>
          <w:b/>
        </w:rPr>
      </w:pPr>
    </w:p>
    <w:p w14:paraId="77BE404B" w14:textId="77777777" w:rsidR="00A83BA4" w:rsidRDefault="00A83BA4" w:rsidP="00A33ACD">
      <w:pPr>
        <w:tabs>
          <w:tab w:val="left" w:pos="567"/>
          <w:tab w:val="left" w:pos="851"/>
        </w:tabs>
        <w:spacing w:after="0" w:line="240" w:lineRule="auto"/>
        <w:rPr>
          <w:rFonts w:eastAsia="Times New Roman" w:cstheme="minorHAnsi"/>
          <w:b/>
        </w:rPr>
      </w:pPr>
      <w:r>
        <w:rPr>
          <w:rFonts w:eastAsia="Times New Roman" w:cstheme="minorHAnsi"/>
          <w:b/>
        </w:rPr>
        <w:t xml:space="preserve">9.1 </w:t>
      </w:r>
      <w:r w:rsidRPr="00A83BA4">
        <w:rPr>
          <w:rFonts w:eastAsia="Times New Roman" w:cstheme="minorHAnsi"/>
        </w:rPr>
        <w:t>The Committee was updated as follows:</w:t>
      </w:r>
      <w:r>
        <w:rPr>
          <w:rFonts w:eastAsia="Times New Roman" w:cstheme="minorHAnsi"/>
          <w:b/>
        </w:rPr>
        <w:t xml:space="preserve"> </w:t>
      </w:r>
    </w:p>
    <w:p w14:paraId="58B57761" w14:textId="77777777" w:rsidR="00A83BA4" w:rsidRDefault="00A83BA4" w:rsidP="00A33ACD">
      <w:pPr>
        <w:tabs>
          <w:tab w:val="left" w:pos="567"/>
          <w:tab w:val="left" w:pos="851"/>
        </w:tabs>
        <w:spacing w:after="0" w:line="240" w:lineRule="auto"/>
        <w:rPr>
          <w:rFonts w:eastAsia="Times New Roman" w:cstheme="minorHAnsi"/>
          <w:b/>
        </w:rPr>
      </w:pPr>
    </w:p>
    <w:p w14:paraId="44B1A113" w14:textId="77777777" w:rsidR="00A83BA4" w:rsidRDefault="00A83BA4" w:rsidP="00A83BA4">
      <w:pPr>
        <w:pStyle w:val="ListParagraph"/>
        <w:numPr>
          <w:ilvl w:val="0"/>
          <w:numId w:val="28"/>
        </w:numPr>
        <w:tabs>
          <w:tab w:val="left" w:pos="567"/>
          <w:tab w:val="left" w:pos="851"/>
        </w:tabs>
        <w:spacing w:after="0" w:line="240" w:lineRule="auto"/>
        <w:ind w:left="567" w:hanging="207"/>
        <w:rPr>
          <w:rFonts w:eastAsia="Times New Roman" w:cstheme="minorHAnsi"/>
        </w:rPr>
      </w:pPr>
      <w:r w:rsidRPr="00A83BA4">
        <w:rPr>
          <w:rFonts w:eastAsia="Times New Roman" w:cstheme="minorHAnsi"/>
        </w:rPr>
        <w:t>The undergraduate school</w:t>
      </w:r>
      <w:r>
        <w:rPr>
          <w:rFonts w:eastAsia="Times New Roman" w:cstheme="minorHAnsi"/>
        </w:rPr>
        <w:t>,</w:t>
      </w:r>
      <w:r w:rsidRPr="00A83BA4">
        <w:rPr>
          <w:rFonts w:eastAsia="Times New Roman" w:cstheme="minorHAnsi"/>
        </w:rPr>
        <w:t xml:space="preserve"> which is in partnership with the University of the West of Scotland (UWS)</w:t>
      </w:r>
      <w:r>
        <w:rPr>
          <w:rFonts w:eastAsia="Times New Roman" w:cstheme="minorHAnsi"/>
        </w:rPr>
        <w:t>, is going very well</w:t>
      </w:r>
      <w:r w:rsidRPr="00A83BA4">
        <w:rPr>
          <w:rFonts w:eastAsia="Times New Roman" w:cstheme="minorHAnsi"/>
        </w:rPr>
        <w:t xml:space="preserve"> </w:t>
      </w:r>
      <w:r>
        <w:rPr>
          <w:rFonts w:eastAsia="Times New Roman" w:cstheme="minorHAnsi"/>
        </w:rPr>
        <w:t>having gone up from an original 145 places up to 200</w:t>
      </w:r>
      <w:r w:rsidR="00602808">
        <w:rPr>
          <w:rFonts w:eastAsia="Times New Roman" w:cstheme="minorHAnsi"/>
        </w:rPr>
        <w:t xml:space="preserve"> and with the potential next year to be up to 450 places.</w:t>
      </w:r>
      <w:r w:rsidR="00AC21AC">
        <w:rPr>
          <w:rFonts w:eastAsia="Times New Roman" w:cstheme="minorHAnsi"/>
        </w:rPr>
        <w:t xml:space="preserve"> </w:t>
      </w:r>
      <w:r w:rsidR="00602808">
        <w:rPr>
          <w:rFonts w:eastAsia="Times New Roman" w:cstheme="minorHAnsi"/>
        </w:rPr>
        <w:t>This will bring additional</w:t>
      </w:r>
      <w:r w:rsidR="00610070">
        <w:rPr>
          <w:rFonts w:eastAsia="Times New Roman" w:cstheme="minorHAnsi"/>
        </w:rPr>
        <w:t xml:space="preserve"> fee</w:t>
      </w:r>
      <w:r w:rsidR="00602808">
        <w:rPr>
          <w:rFonts w:eastAsia="Times New Roman" w:cstheme="minorHAnsi"/>
        </w:rPr>
        <w:t xml:space="preserve"> income into NCL</w:t>
      </w:r>
      <w:r w:rsidR="00AC21AC">
        <w:rPr>
          <w:rFonts w:eastAsia="Times New Roman" w:cstheme="minorHAnsi"/>
        </w:rPr>
        <w:t xml:space="preserve"> with 75% of funds </w:t>
      </w:r>
      <w:r w:rsidR="00AC21AC">
        <w:rPr>
          <w:rFonts w:eastAsia="Times New Roman" w:cstheme="minorHAnsi"/>
        </w:rPr>
        <w:lastRenderedPageBreak/>
        <w:t xml:space="preserve">coming to NCL and 25% to UWS. This is about £5,000 per student in the undergraduate </w:t>
      </w:r>
      <w:r w:rsidR="00E46590">
        <w:rPr>
          <w:rFonts w:eastAsia="Times New Roman" w:cstheme="minorHAnsi"/>
        </w:rPr>
        <w:t>school. The</w:t>
      </w:r>
      <w:r w:rsidR="00AC21AC">
        <w:rPr>
          <w:rFonts w:eastAsia="Times New Roman" w:cstheme="minorHAnsi"/>
        </w:rPr>
        <w:t xml:space="preserve"> numbers in the graduate school are a considerable achievement given the amount of time to recruit. The recruitment started after the UCAS deadlines. </w:t>
      </w:r>
    </w:p>
    <w:p w14:paraId="6D7D31C3" w14:textId="77777777" w:rsidR="00F410C9" w:rsidRPr="00602808" w:rsidRDefault="00602808" w:rsidP="00EF0122">
      <w:pPr>
        <w:pStyle w:val="ListParagraph"/>
        <w:numPr>
          <w:ilvl w:val="0"/>
          <w:numId w:val="28"/>
        </w:numPr>
        <w:tabs>
          <w:tab w:val="left" w:pos="567"/>
          <w:tab w:val="left" w:pos="851"/>
        </w:tabs>
        <w:spacing w:after="0" w:line="240" w:lineRule="auto"/>
        <w:ind w:left="567" w:hanging="207"/>
        <w:rPr>
          <w:rFonts w:eastAsia="Times New Roman" w:cstheme="minorHAnsi"/>
          <w:b/>
          <w:sz w:val="28"/>
          <w:szCs w:val="28"/>
        </w:rPr>
      </w:pPr>
      <w:r w:rsidRPr="00602808">
        <w:rPr>
          <w:rFonts w:eastAsia="Times New Roman" w:cstheme="minorHAnsi"/>
        </w:rPr>
        <w:t>There is a new appointment of an interim Dean for Digital Learning and this is to build a platform for digital learning courses starting with the BA Business and Marketing. Th</w:t>
      </w:r>
      <w:r>
        <w:rPr>
          <w:rFonts w:eastAsia="Times New Roman" w:cstheme="minorHAnsi"/>
        </w:rPr>
        <w:t xml:space="preserve">is </w:t>
      </w:r>
      <w:r w:rsidRPr="00602808">
        <w:rPr>
          <w:rFonts w:eastAsia="Times New Roman" w:cstheme="minorHAnsi"/>
        </w:rPr>
        <w:t xml:space="preserve">will </w:t>
      </w:r>
      <w:r>
        <w:rPr>
          <w:rFonts w:eastAsia="Times New Roman" w:cstheme="minorHAnsi"/>
        </w:rPr>
        <w:t xml:space="preserve">add </w:t>
      </w:r>
      <w:r w:rsidRPr="00602808">
        <w:rPr>
          <w:rFonts w:eastAsia="Times New Roman" w:cstheme="minorHAnsi"/>
        </w:rPr>
        <w:t xml:space="preserve">100 places on top of the undergraduate school numbers. </w:t>
      </w:r>
    </w:p>
    <w:p w14:paraId="76EAFA33" w14:textId="77777777" w:rsidR="00602808" w:rsidRDefault="00602808" w:rsidP="00EF0122">
      <w:pPr>
        <w:pStyle w:val="ListParagraph"/>
        <w:numPr>
          <w:ilvl w:val="0"/>
          <w:numId w:val="28"/>
        </w:numPr>
        <w:tabs>
          <w:tab w:val="left" w:pos="567"/>
          <w:tab w:val="left" w:pos="851"/>
        </w:tabs>
        <w:spacing w:after="0" w:line="240" w:lineRule="auto"/>
        <w:ind w:left="567" w:hanging="207"/>
        <w:rPr>
          <w:rFonts w:eastAsia="Times New Roman" w:cstheme="minorHAnsi"/>
        </w:rPr>
      </w:pPr>
      <w:r w:rsidRPr="00602808">
        <w:rPr>
          <w:rFonts w:eastAsia="Times New Roman" w:cstheme="minorHAnsi"/>
        </w:rPr>
        <w:t xml:space="preserve">The VS </w:t>
      </w:r>
      <w:r>
        <w:rPr>
          <w:rFonts w:eastAsia="Times New Roman" w:cstheme="minorHAnsi"/>
        </w:rPr>
        <w:t>scheme was taken up by 29 staff: equivalent of 23.88 full time staff. There has been no confirmation from the SFC that they will cover the costs of the scheme</w:t>
      </w:r>
      <w:r w:rsidR="00AC21AC">
        <w:rPr>
          <w:rFonts w:eastAsia="Times New Roman" w:cstheme="minorHAnsi"/>
        </w:rPr>
        <w:t xml:space="preserve"> in this instance</w:t>
      </w:r>
      <w:r>
        <w:rPr>
          <w:rFonts w:eastAsia="Times New Roman" w:cstheme="minorHAnsi"/>
        </w:rPr>
        <w:t>.</w:t>
      </w:r>
      <w:r w:rsidR="00AC21AC">
        <w:rPr>
          <w:rFonts w:eastAsia="Times New Roman" w:cstheme="minorHAnsi"/>
        </w:rPr>
        <w:t xml:space="preserve"> They have not covered </w:t>
      </w:r>
      <w:r w:rsidR="004F65D9">
        <w:rPr>
          <w:rFonts w:eastAsia="Times New Roman" w:cstheme="minorHAnsi"/>
        </w:rPr>
        <w:t xml:space="preserve">any of </w:t>
      </w:r>
      <w:r w:rsidR="00AC21AC">
        <w:rPr>
          <w:rFonts w:eastAsia="Times New Roman" w:cstheme="minorHAnsi"/>
        </w:rPr>
        <w:t>the costs of recent VS schemes.</w:t>
      </w:r>
    </w:p>
    <w:p w14:paraId="2F8D7A2D" w14:textId="23F206D7" w:rsidR="00602808" w:rsidRDefault="00602808" w:rsidP="009F6081">
      <w:pPr>
        <w:pStyle w:val="ListParagraph"/>
        <w:numPr>
          <w:ilvl w:val="0"/>
          <w:numId w:val="28"/>
        </w:numPr>
        <w:tabs>
          <w:tab w:val="left" w:pos="567"/>
          <w:tab w:val="left" w:pos="851"/>
        </w:tabs>
        <w:spacing w:after="0" w:line="240" w:lineRule="auto"/>
        <w:ind w:left="567" w:hanging="207"/>
        <w:rPr>
          <w:rFonts w:eastAsia="Times New Roman" w:cstheme="minorHAnsi"/>
        </w:rPr>
      </w:pPr>
      <w:r w:rsidRPr="00AC21AC">
        <w:rPr>
          <w:rFonts w:eastAsia="Times New Roman" w:cstheme="minorHAnsi"/>
        </w:rPr>
        <w:t xml:space="preserve">The SFC have confirmed that there will be no clawback for </w:t>
      </w:r>
      <w:r w:rsidR="00451CDC">
        <w:rPr>
          <w:rFonts w:eastAsia="Times New Roman" w:cstheme="minorHAnsi"/>
        </w:rPr>
        <w:t>underspend in the Child Poverty Grant</w:t>
      </w:r>
      <w:r w:rsidR="00AC21AC" w:rsidRPr="00AC21AC">
        <w:rPr>
          <w:rFonts w:eastAsia="Times New Roman" w:cstheme="minorHAnsi"/>
        </w:rPr>
        <w:t xml:space="preserve"> and this saves c £85k</w:t>
      </w:r>
      <w:r w:rsidRPr="00AC21AC">
        <w:rPr>
          <w:rFonts w:eastAsia="Times New Roman" w:cstheme="minorHAnsi"/>
        </w:rPr>
        <w:t>.</w:t>
      </w:r>
    </w:p>
    <w:p w14:paraId="6194EFBB" w14:textId="77777777" w:rsidR="00AC21AC" w:rsidRDefault="00AC21AC" w:rsidP="009F6081">
      <w:pPr>
        <w:pStyle w:val="ListParagraph"/>
        <w:numPr>
          <w:ilvl w:val="0"/>
          <w:numId w:val="28"/>
        </w:numPr>
        <w:tabs>
          <w:tab w:val="left" w:pos="567"/>
          <w:tab w:val="left" w:pos="851"/>
        </w:tabs>
        <w:spacing w:after="0" w:line="240" w:lineRule="auto"/>
        <w:ind w:left="567" w:hanging="207"/>
        <w:rPr>
          <w:rFonts w:eastAsia="Times New Roman" w:cstheme="minorHAnsi"/>
        </w:rPr>
      </w:pPr>
      <w:r>
        <w:rPr>
          <w:rFonts w:eastAsia="Times New Roman" w:cstheme="minorHAnsi"/>
        </w:rPr>
        <w:t>There is a consultation on the future of the Regional Strategic Bodies. Both colleges will not resist dissolution but the issue is what comes next and that it is better than what went before and marks an improvement to current arrangements.</w:t>
      </w:r>
    </w:p>
    <w:p w14:paraId="29BDBB8A" w14:textId="77777777" w:rsidR="003A7811" w:rsidRPr="003A7811" w:rsidRDefault="00AC21AC" w:rsidP="00717933">
      <w:pPr>
        <w:pStyle w:val="ListParagraph"/>
        <w:numPr>
          <w:ilvl w:val="0"/>
          <w:numId w:val="28"/>
        </w:numPr>
        <w:tabs>
          <w:tab w:val="left" w:pos="567"/>
          <w:tab w:val="left" w:pos="851"/>
        </w:tabs>
        <w:spacing w:after="0" w:line="240" w:lineRule="auto"/>
        <w:ind w:left="567" w:hanging="207"/>
        <w:rPr>
          <w:rFonts w:eastAsia="Times New Roman" w:cstheme="minorHAnsi"/>
        </w:rPr>
      </w:pPr>
      <w:r w:rsidRPr="003A7811">
        <w:rPr>
          <w:rFonts w:eastAsia="Times New Roman" w:cstheme="minorHAnsi"/>
        </w:rPr>
        <w:t xml:space="preserve">There is also no strategic vision for the sector in a harsh fiscal environment. There needs to be a radical review which is currently not in sight. </w:t>
      </w:r>
    </w:p>
    <w:p w14:paraId="6ED07878" w14:textId="77777777" w:rsidR="00602808" w:rsidRDefault="00602808" w:rsidP="00A33ACD">
      <w:pPr>
        <w:tabs>
          <w:tab w:val="left" w:pos="567"/>
          <w:tab w:val="left" w:pos="851"/>
        </w:tabs>
        <w:spacing w:after="0" w:line="240" w:lineRule="auto"/>
        <w:rPr>
          <w:rFonts w:eastAsia="Times New Roman" w:cstheme="minorHAnsi"/>
          <w:b/>
        </w:rPr>
      </w:pPr>
    </w:p>
    <w:p w14:paraId="4EAA7D8B" w14:textId="77777777" w:rsidR="00F425BB" w:rsidRDefault="00DD0D59" w:rsidP="005B731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w:t>
      </w:r>
      <w:r w:rsidR="00641206">
        <w:rPr>
          <w:rFonts w:eastAsia="Times New Roman" w:cstheme="minorHAnsi"/>
          <w:b/>
        </w:rPr>
        <w:t>0</w:t>
      </w:r>
      <w:r w:rsidR="007E7CD0">
        <w:rPr>
          <w:rFonts w:eastAsia="Times New Roman" w:cstheme="minorHAnsi"/>
          <w:b/>
        </w:rPr>
        <w:t>.</w:t>
      </w:r>
      <w:r>
        <w:rPr>
          <w:rFonts w:eastAsia="Times New Roman" w:cstheme="minorHAnsi"/>
          <w:b/>
        </w:rPr>
        <w:t xml:space="preserve"> </w:t>
      </w:r>
      <w:r w:rsidR="00F425BB">
        <w:rPr>
          <w:rFonts w:eastAsia="Times New Roman" w:cstheme="minorHAnsi"/>
          <w:b/>
        </w:rPr>
        <w:t>Internal Audit Report</w:t>
      </w:r>
      <w:r w:rsidR="003F195B">
        <w:rPr>
          <w:rFonts w:eastAsia="Times New Roman" w:cstheme="minorHAnsi"/>
          <w:b/>
        </w:rPr>
        <w:t>s</w:t>
      </w:r>
      <w:r>
        <w:rPr>
          <w:rFonts w:eastAsia="Times New Roman" w:cstheme="minorHAnsi"/>
          <w:b/>
        </w:rPr>
        <w:t xml:space="preserve"> </w:t>
      </w:r>
    </w:p>
    <w:p w14:paraId="7D9F1156" w14:textId="77777777" w:rsidR="008F24A1" w:rsidRDefault="008F24A1" w:rsidP="005B731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5A691A42" w14:textId="77777777" w:rsidR="008F24A1" w:rsidRDefault="008F24A1" w:rsidP="005B731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sidRPr="008F24A1">
        <w:rPr>
          <w:rFonts w:eastAsia="Times New Roman" w:cstheme="minorHAnsi"/>
        </w:rPr>
        <w:t xml:space="preserve">Stephen Pringle presented the reports as follows: </w:t>
      </w:r>
    </w:p>
    <w:p w14:paraId="0D21464C" w14:textId="77777777" w:rsidR="00A549A1" w:rsidRDefault="00A549A1" w:rsidP="005B731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p>
    <w:p w14:paraId="50928FCD" w14:textId="77777777" w:rsidR="00A549A1" w:rsidRDefault="00A549A1" w:rsidP="00A549A1">
      <w:pPr>
        <w:autoSpaceDE w:val="0"/>
        <w:autoSpaceDN w:val="0"/>
        <w:adjustRightInd w:val="0"/>
        <w:spacing w:after="0" w:line="240" w:lineRule="auto"/>
        <w:rPr>
          <w:rFonts w:cstheme="minorHAnsi"/>
        </w:rPr>
      </w:pPr>
      <w:r w:rsidRPr="00A549A1">
        <w:rPr>
          <w:rFonts w:cstheme="minorHAnsi"/>
          <w:b/>
        </w:rPr>
        <w:t>10.1 Follow Up Review:</w:t>
      </w:r>
      <w:r>
        <w:rPr>
          <w:rFonts w:cstheme="minorHAnsi"/>
        </w:rPr>
        <w:t xml:space="preserve"> the opinion in the report is as follows: </w:t>
      </w:r>
    </w:p>
    <w:p w14:paraId="21A37C2C" w14:textId="77777777" w:rsidR="00A549A1" w:rsidRDefault="00A549A1" w:rsidP="00A549A1">
      <w:pPr>
        <w:autoSpaceDE w:val="0"/>
        <w:autoSpaceDN w:val="0"/>
        <w:adjustRightInd w:val="0"/>
        <w:spacing w:after="0" w:line="240" w:lineRule="auto"/>
        <w:rPr>
          <w:rFonts w:cstheme="minorHAnsi"/>
        </w:rPr>
      </w:pPr>
    </w:p>
    <w:p w14:paraId="17DF6F84" w14:textId="77777777" w:rsidR="00A549A1" w:rsidRDefault="00A549A1" w:rsidP="00A549A1">
      <w:pPr>
        <w:autoSpaceDE w:val="0"/>
        <w:autoSpaceDN w:val="0"/>
        <w:adjustRightInd w:val="0"/>
        <w:spacing w:after="0" w:line="240" w:lineRule="auto"/>
        <w:rPr>
          <w:rFonts w:cstheme="minorHAnsi"/>
        </w:rPr>
      </w:pPr>
      <w:r>
        <w:rPr>
          <w:rFonts w:cstheme="minorHAnsi"/>
        </w:rPr>
        <w:t>“</w:t>
      </w:r>
      <w:r w:rsidRPr="00A549A1">
        <w:rPr>
          <w:rFonts w:cstheme="minorHAnsi"/>
        </w:rPr>
        <w:t xml:space="preserve">We can provide a substantial level of assurance that the College has endeavoured to implement internal audit recommendations made in 2022/23 and earlier years. This is highlighted as 23 recommendations made </w:t>
      </w:r>
      <w:r w:rsidR="00E46590">
        <w:rPr>
          <w:rFonts w:cstheme="minorHAnsi"/>
        </w:rPr>
        <w:t xml:space="preserve">which </w:t>
      </w:r>
      <w:r w:rsidRPr="00A549A1">
        <w:rPr>
          <w:rFonts w:cstheme="minorHAnsi"/>
        </w:rPr>
        <w:t>have</w:t>
      </w:r>
      <w:r>
        <w:rPr>
          <w:rFonts w:cstheme="minorHAnsi"/>
        </w:rPr>
        <w:t xml:space="preserve"> </w:t>
      </w:r>
      <w:r w:rsidRPr="00A549A1">
        <w:rPr>
          <w:rFonts w:cstheme="minorHAnsi"/>
        </w:rPr>
        <w:t>been fully implemented, 2 recommendations are partially implemented (not yet due per revised due date), while 7 are partially implemented and beyond their due date</w:t>
      </w:r>
      <w:r>
        <w:rPr>
          <w:rFonts w:cstheme="minorHAnsi"/>
        </w:rPr>
        <w:t>”</w:t>
      </w:r>
      <w:r w:rsidRPr="00A549A1">
        <w:rPr>
          <w:rFonts w:cstheme="minorHAnsi"/>
        </w:rPr>
        <w:t>.</w:t>
      </w:r>
    </w:p>
    <w:p w14:paraId="71C5D206" w14:textId="77777777" w:rsidR="00A549A1" w:rsidRDefault="00A549A1" w:rsidP="00A549A1">
      <w:pPr>
        <w:autoSpaceDE w:val="0"/>
        <w:autoSpaceDN w:val="0"/>
        <w:adjustRightInd w:val="0"/>
        <w:spacing w:after="0" w:line="240" w:lineRule="auto"/>
        <w:rPr>
          <w:rFonts w:cstheme="minorHAnsi"/>
        </w:rPr>
      </w:pPr>
    </w:p>
    <w:p w14:paraId="4D171D6D" w14:textId="77777777" w:rsidR="00A549A1" w:rsidRDefault="00A549A1" w:rsidP="00A549A1">
      <w:pPr>
        <w:autoSpaceDE w:val="0"/>
        <w:autoSpaceDN w:val="0"/>
        <w:adjustRightInd w:val="0"/>
        <w:spacing w:after="0" w:line="240" w:lineRule="auto"/>
        <w:rPr>
          <w:rFonts w:cstheme="minorHAnsi"/>
        </w:rPr>
      </w:pPr>
      <w:r>
        <w:rPr>
          <w:rFonts w:cstheme="minorHAnsi"/>
        </w:rPr>
        <w:t>The recommendation is the report is Substantial.</w:t>
      </w:r>
    </w:p>
    <w:p w14:paraId="0AD0B225" w14:textId="77777777" w:rsidR="00A549A1" w:rsidRDefault="00A549A1" w:rsidP="00A549A1">
      <w:pPr>
        <w:autoSpaceDE w:val="0"/>
        <w:autoSpaceDN w:val="0"/>
        <w:adjustRightInd w:val="0"/>
        <w:spacing w:after="0" w:line="240" w:lineRule="auto"/>
        <w:rPr>
          <w:rFonts w:cstheme="minorHAnsi"/>
          <w:color w:val="2B385F"/>
        </w:rPr>
      </w:pPr>
    </w:p>
    <w:p w14:paraId="034EFD3A" w14:textId="2F158C15" w:rsidR="00A549A1" w:rsidRDefault="00A549A1" w:rsidP="00A549A1">
      <w:pPr>
        <w:autoSpaceDE w:val="0"/>
        <w:autoSpaceDN w:val="0"/>
        <w:adjustRightInd w:val="0"/>
        <w:spacing w:after="0" w:line="240" w:lineRule="auto"/>
        <w:rPr>
          <w:rFonts w:cstheme="minorHAnsi"/>
          <w:color w:val="2B385F"/>
        </w:rPr>
      </w:pPr>
      <w:r w:rsidRPr="00A549A1">
        <w:rPr>
          <w:rFonts w:cstheme="minorHAnsi"/>
          <w:b/>
          <w:color w:val="2B385F"/>
        </w:rPr>
        <w:t>10</w:t>
      </w:r>
      <w:r>
        <w:rPr>
          <w:rFonts w:cstheme="minorHAnsi"/>
          <w:b/>
          <w:color w:val="2B385F"/>
        </w:rPr>
        <w:t>.</w:t>
      </w:r>
      <w:r w:rsidRPr="00A549A1">
        <w:rPr>
          <w:rFonts w:cstheme="minorHAnsi"/>
          <w:b/>
          <w:color w:val="2B385F"/>
        </w:rPr>
        <w:t xml:space="preserve">2 </w:t>
      </w:r>
      <w:r w:rsidRPr="00A549A1">
        <w:rPr>
          <w:rFonts w:cstheme="minorHAnsi"/>
          <w:color w:val="2B385F"/>
        </w:rPr>
        <w:t>There was discussion about the updating of policies</w:t>
      </w:r>
      <w:r>
        <w:rPr>
          <w:rFonts w:cstheme="minorHAnsi"/>
          <w:color w:val="2B385F"/>
        </w:rPr>
        <w:t xml:space="preserve"> and the keeping of a central register of policies and update times</w:t>
      </w:r>
      <w:r w:rsidRPr="00A549A1">
        <w:rPr>
          <w:rFonts w:cstheme="minorHAnsi"/>
          <w:color w:val="2B385F"/>
        </w:rPr>
        <w:t>.</w:t>
      </w:r>
      <w:r>
        <w:rPr>
          <w:rFonts w:cstheme="minorHAnsi"/>
          <w:color w:val="2B385F"/>
        </w:rPr>
        <w:t xml:space="preserve"> Iain Clark said that most of the </w:t>
      </w:r>
      <w:r w:rsidR="004D16E5">
        <w:rPr>
          <w:rFonts w:cstheme="minorHAnsi"/>
          <w:color w:val="2B385F"/>
        </w:rPr>
        <w:t xml:space="preserve">College-wide </w:t>
      </w:r>
      <w:r>
        <w:rPr>
          <w:rFonts w:cstheme="minorHAnsi"/>
          <w:color w:val="2B385F"/>
        </w:rPr>
        <w:t xml:space="preserve">policies were on the CLAN. </w:t>
      </w:r>
      <w:r w:rsidR="004D16E5">
        <w:rPr>
          <w:rFonts w:cstheme="minorHAnsi"/>
          <w:color w:val="2B385F"/>
        </w:rPr>
        <w:t xml:space="preserve">Ann Baxter advised that there </w:t>
      </w:r>
      <w:r>
        <w:rPr>
          <w:rFonts w:cstheme="minorHAnsi"/>
          <w:color w:val="2B385F"/>
        </w:rPr>
        <w:t xml:space="preserve">are departmental lists which </w:t>
      </w:r>
      <w:r w:rsidR="00474399">
        <w:rPr>
          <w:rFonts w:cstheme="minorHAnsi"/>
          <w:color w:val="2B385F"/>
        </w:rPr>
        <w:t xml:space="preserve">are </w:t>
      </w:r>
      <w:r w:rsidR="004D16E5">
        <w:rPr>
          <w:rFonts w:cstheme="minorHAnsi"/>
          <w:color w:val="2B385F"/>
        </w:rPr>
        <w:t>collated</w:t>
      </w:r>
      <w:r>
        <w:rPr>
          <w:rFonts w:cstheme="minorHAnsi"/>
          <w:color w:val="2B385F"/>
        </w:rPr>
        <w:t xml:space="preserve"> </w:t>
      </w:r>
      <w:r w:rsidR="004D16E5">
        <w:rPr>
          <w:rFonts w:cstheme="minorHAnsi"/>
          <w:color w:val="2B385F"/>
        </w:rPr>
        <w:t xml:space="preserve">centrally </w:t>
      </w:r>
      <w:r>
        <w:rPr>
          <w:rFonts w:cstheme="minorHAnsi"/>
          <w:color w:val="2B385F"/>
        </w:rPr>
        <w:t xml:space="preserve">by the </w:t>
      </w:r>
      <w:r w:rsidR="00474399">
        <w:rPr>
          <w:rFonts w:cstheme="minorHAnsi"/>
          <w:color w:val="2B385F"/>
        </w:rPr>
        <w:t>Q</w:t>
      </w:r>
      <w:r>
        <w:rPr>
          <w:rFonts w:cstheme="minorHAnsi"/>
          <w:color w:val="2B385F"/>
        </w:rPr>
        <w:t xml:space="preserve">uality </w:t>
      </w:r>
      <w:r w:rsidR="00474399">
        <w:rPr>
          <w:rFonts w:cstheme="minorHAnsi"/>
          <w:color w:val="2B385F"/>
        </w:rPr>
        <w:t>T</w:t>
      </w:r>
      <w:r>
        <w:rPr>
          <w:rFonts w:cstheme="minorHAnsi"/>
          <w:color w:val="2B385F"/>
        </w:rPr>
        <w:t>eam.</w:t>
      </w:r>
    </w:p>
    <w:p w14:paraId="08554E00" w14:textId="77777777" w:rsidR="00A549A1" w:rsidRDefault="00A549A1" w:rsidP="00A549A1">
      <w:pPr>
        <w:autoSpaceDE w:val="0"/>
        <w:autoSpaceDN w:val="0"/>
        <w:adjustRightInd w:val="0"/>
        <w:spacing w:after="0" w:line="240" w:lineRule="auto"/>
        <w:rPr>
          <w:rFonts w:eastAsia="Times New Roman" w:cstheme="minorHAnsi"/>
        </w:rPr>
      </w:pPr>
    </w:p>
    <w:p w14:paraId="4B9E04C2" w14:textId="68ABDC5D" w:rsidR="005B55A8" w:rsidRPr="00A549A1" w:rsidRDefault="00A549A1" w:rsidP="00A549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b/>
          <w:i/>
        </w:rPr>
      </w:pPr>
      <w:r w:rsidRPr="00A549A1">
        <w:rPr>
          <w:rFonts w:eastAsia="Times New Roman" w:cstheme="minorHAnsi"/>
          <w:b/>
          <w:i/>
        </w:rPr>
        <w:t xml:space="preserve">Action: The BS will follow up with the </w:t>
      </w:r>
      <w:r w:rsidR="00B5784C">
        <w:rPr>
          <w:rFonts w:eastAsia="Times New Roman" w:cstheme="minorHAnsi"/>
          <w:b/>
          <w:i/>
        </w:rPr>
        <w:t>R</w:t>
      </w:r>
      <w:r w:rsidRPr="00A549A1">
        <w:rPr>
          <w:rFonts w:eastAsia="Times New Roman" w:cstheme="minorHAnsi"/>
          <w:b/>
          <w:i/>
        </w:rPr>
        <w:t>egistrar on the provision of a central list.</w:t>
      </w:r>
    </w:p>
    <w:p w14:paraId="08295E23" w14:textId="77777777" w:rsidR="00A549A1" w:rsidRDefault="00A549A1" w:rsidP="00A549A1">
      <w:pPr>
        <w:autoSpaceDE w:val="0"/>
        <w:autoSpaceDN w:val="0"/>
        <w:adjustRightInd w:val="0"/>
        <w:spacing w:after="0" w:line="240" w:lineRule="auto"/>
        <w:rPr>
          <w:rFonts w:eastAsia="Times New Roman" w:cstheme="minorHAnsi"/>
          <w:b/>
        </w:rPr>
      </w:pPr>
    </w:p>
    <w:p w14:paraId="360D1CD6" w14:textId="77777777" w:rsidR="002F534C" w:rsidRDefault="002F534C" w:rsidP="002F534C">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1</w:t>
      </w:r>
      <w:r w:rsidR="00641206">
        <w:rPr>
          <w:rFonts w:eastAsia="Times New Roman" w:cstheme="minorHAnsi"/>
          <w:b/>
        </w:rPr>
        <w:t>0</w:t>
      </w:r>
      <w:r w:rsidR="005B55A8">
        <w:rPr>
          <w:rFonts w:eastAsia="Times New Roman" w:cstheme="minorHAnsi"/>
          <w:b/>
        </w:rPr>
        <w:t>.2 Annual Plan</w:t>
      </w:r>
      <w:r>
        <w:rPr>
          <w:rFonts w:eastAsia="Times New Roman" w:cstheme="minorHAnsi"/>
          <w:b/>
        </w:rPr>
        <w:t xml:space="preserve">: </w:t>
      </w:r>
      <w:r w:rsidRPr="002F534C">
        <w:rPr>
          <w:rFonts w:eastAsia="Times New Roman" w:cstheme="minorHAnsi"/>
        </w:rPr>
        <w:t>Stephen Pringle presented the Internal Audit Plan for the next three years</w:t>
      </w:r>
      <w:r>
        <w:rPr>
          <w:rFonts w:eastAsia="Times New Roman" w:cstheme="minorHAnsi"/>
        </w:rPr>
        <w:t xml:space="preserve"> following on from their appointment as the Internal Auditors. They also offered Board and Committee training as part of the contracted services.</w:t>
      </w:r>
    </w:p>
    <w:p w14:paraId="30181975" w14:textId="77777777" w:rsidR="002F534C" w:rsidRDefault="002F534C" w:rsidP="002F534C">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27955D92" w14:textId="77777777" w:rsidR="005B55A8" w:rsidRPr="002F534C" w:rsidRDefault="002F534C" w:rsidP="002F534C">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2F534C">
        <w:rPr>
          <w:rFonts w:eastAsia="Times New Roman" w:cstheme="minorHAnsi"/>
          <w:b/>
          <w:i/>
        </w:rPr>
        <w:t xml:space="preserve">Action: The BS to follow up with the Committee and Board Chairs. </w:t>
      </w:r>
    </w:p>
    <w:p w14:paraId="28336921" w14:textId="77777777" w:rsidR="001652DB" w:rsidRDefault="001652DB" w:rsidP="005B731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5754EE94" w14:textId="77777777" w:rsidR="002F534C" w:rsidRDefault="00F410C9" w:rsidP="00C61D6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7C33D0">
        <w:rPr>
          <w:rFonts w:eastAsia="Times New Roman" w:cstheme="minorHAnsi"/>
          <w:b/>
        </w:rPr>
        <w:t>1</w:t>
      </w:r>
      <w:r w:rsidR="00641206">
        <w:rPr>
          <w:rFonts w:eastAsia="Times New Roman" w:cstheme="minorHAnsi"/>
          <w:b/>
        </w:rPr>
        <w:t>1</w:t>
      </w:r>
      <w:r w:rsidRPr="007C33D0">
        <w:rPr>
          <w:rFonts w:eastAsia="Times New Roman" w:cstheme="minorHAnsi"/>
          <w:b/>
        </w:rPr>
        <w:t>.</w:t>
      </w:r>
      <w:r w:rsidR="00DD6C02">
        <w:rPr>
          <w:rFonts w:eastAsia="Times New Roman" w:cstheme="minorHAnsi"/>
          <w:b/>
        </w:rPr>
        <w:t xml:space="preserve"> </w:t>
      </w:r>
      <w:r w:rsidR="00BE5EE0" w:rsidRPr="007C33D0">
        <w:rPr>
          <w:rFonts w:eastAsia="Times New Roman" w:cstheme="minorHAnsi"/>
          <w:b/>
        </w:rPr>
        <w:t>Approval of Publication of Committee Papers</w:t>
      </w:r>
      <w:r w:rsidR="002F534C">
        <w:rPr>
          <w:rFonts w:eastAsia="Times New Roman" w:cstheme="minorHAnsi"/>
          <w:b/>
        </w:rPr>
        <w:t xml:space="preserve">: </w:t>
      </w:r>
    </w:p>
    <w:p w14:paraId="70518A91" w14:textId="77777777" w:rsidR="002F534C" w:rsidRDefault="002F534C" w:rsidP="00C61D6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33DBE9C" w14:textId="77777777" w:rsidR="00BE5EE0" w:rsidRPr="007C33D0" w:rsidRDefault="002F534C" w:rsidP="002F534C">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11.1 </w:t>
      </w:r>
      <w:r w:rsidRPr="0053003E">
        <w:rPr>
          <w:rFonts w:eastAsia="Times New Roman" w:cstheme="minorHAnsi"/>
        </w:rPr>
        <w:t xml:space="preserve">The committee approved the publication of the </w:t>
      </w:r>
      <w:r w:rsidR="00E46590" w:rsidRPr="0053003E">
        <w:rPr>
          <w:rFonts w:eastAsia="Times New Roman" w:cstheme="minorHAnsi"/>
        </w:rPr>
        <w:t>agenda,</w:t>
      </w:r>
      <w:r w:rsidRPr="0053003E">
        <w:rPr>
          <w:rFonts w:eastAsia="Times New Roman" w:cstheme="minorHAnsi"/>
        </w:rPr>
        <w:t xml:space="preserve"> the minute, the Matters Arising paper, The Technical Bulletin and the Going Concern Papers.</w:t>
      </w:r>
      <w:r>
        <w:rPr>
          <w:rFonts w:eastAsia="Times New Roman" w:cstheme="minorHAnsi"/>
          <w:b/>
        </w:rPr>
        <w:t xml:space="preserve">  </w:t>
      </w:r>
      <w:r w:rsidR="00E63CFD" w:rsidRPr="007C33D0">
        <w:rPr>
          <w:rFonts w:eastAsia="Times New Roman" w:cstheme="minorHAnsi"/>
          <w:b/>
        </w:rPr>
        <w:t xml:space="preserve"> </w:t>
      </w:r>
    </w:p>
    <w:p w14:paraId="72C629BB" w14:textId="77777777" w:rsidR="007A46EF" w:rsidRPr="007C33D0" w:rsidRDefault="007A46EF" w:rsidP="002F534C">
      <w:pPr>
        <w:tabs>
          <w:tab w:val="left" w:pos="0"/>
          <w:tab w:val="num" w:pos="284"/>
          <w:tab w:val="left" w:pos="7371"/>
          <w:tab w:val="left" w:pos="7938"/>
          <w:tab w:val="right" w:pos="8789"/>
        </w:tabs>
        <w:spacing w:after="0" w:line="240" w:lineRule="auto"/>
        <w:jc w:val="both"/>
        <w:rPr>
          <w:rFonts w:eastAsia="Times New Roman" w:cstheme="minorHAnsi"/>
          <w:b/>
        </w:rPr>
      </w:pPr>
    </w:p>
    <w:p w14:paraId="373BDA94" w14:textId="77777777" w:rsidR="005B39E7" w:rsidRPr="007C33D0" w:rsidRDefault="005B39E7" w:rsidP="00D6234B">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sidRPr="007C33D0">
        <w:rPr>
          <w:rFonts w:eastAsia="Times New Roman" w:cstheme="minorHAnsi"/>
          <w:b/>
        </w:rPr>
        <w:t>1</w:t>
      </w:r>
      <w:r w:rsidR="00641206">
        <w:rPr>
          <w:rFonts w:eastAsia="Times New Roman" w:cstheme="minorHAnsi"/>
          <w:b/>
        </w:rPr>
        <w:t>2</w:t>
      </w:r>
      <w:r w:rsidRPr="007C33D0">
        <w:rPr>
          <w:rFonts w:eastAsia="Times New Roman" w:cstheme="minorHAnsi"/>
          <w:b/>
        </w:rPr>
        <w:t>. AOB</w:t>
      </w:r>
      <w:r w:rsidR="002F534C">
        <w:rPr>
          <w:rFonts w:eastAsia="Times New Roman" w:cstheme="minorHAnsi"/>
          <w:b/>
        </w:rPr>
        <w:t xml:space="preserve">: </w:t>
      </w:r>
      <w:r w:rsidR="002F534C" w:rsidRPr="0053003E">
        <w:rPr>
          <w:rFonts w:eastAsia="Times New Roman" w:cstheme="minorHAnsi"/>
        </w:rPr>
        <w:t>There was no other business.</w:t>
      </w:r>
    </w:p>
    <w:p w14:paraId="0E3D430D" w14:textId="77777777" w:rsidR="005B55A8" w:rsidRDefault="005B55A8" w:rsidP="00E42CDF">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5F41F0AF" w14:textId="77777777" w:rsidR="00A17570" w:rsidRPr="00A17570" w:rsidRDefault="0081219A" w:rsidP="00E42CDF">
      <w:pPr>
        <w:tabs>
          <w:tab w:val="left" w:pos="567"/>
          <w:tab w:val="left" w:pos="851"/>
          <w:tab w:val="num" w:pos="1134"/>
          <w:tab w:val="left" w:pos="7371"/>
          <w:tab w:val="left" w:pos="7938"/>
          <w:tab w:val="right" w:pos="8789"/>
        </w:tabs>
        <w:spacing w:after="0" w:line="240" w:lineRule="auto"/>
        <w:jc w:val="both"/>
        <w:rPr>
          <w:rFonts w:cstheme="minorHAnsi"/>
          <w:b/>
        </w:rPr>
      </w:pPr>
      <w:r w:rsidRPr="007C33D0">
        <w:rPr>
          <w:rFonts w:eastAsia="Times New Roman" w:cstheme="minorHAnsi"/>
          <w:b/>
        </w:rPr>
        <w:t>1</w:t>
      </w:r>
      <w:r w:rsidR="00641206">
        <w:rPr>
          <w:rFonts w:eastAsia="Times New Roman" w:cstheme="minorHAnsi"/>
          <w:b/>
        </w:rPr>
        <w:t>3</w:t>
      </w:r>
      <w:r w:rsidR="00D6234B" w:rsidRPr="007C33D0">
        <w:rPr>
          <w:rFonts w:eastAsia="Times New Roman" w:cstheme="minorHAnsi"/>
          <w:b/>
        </w:rPr>
        <w:t>. Date of Next Meeting</w:t>
      </w:r>
      <w:r w:rsidR="00E42CDF">
        <w:rPr>
          <w:rFonts w:eastAsia="Times New Roman" w:cstheme="minorHAnsi"/>
          <w:b/>
        </w:rPr>
        <w:t xml:space="preserve">: </w:t>
      </w:r>
      <w:r w:rsidR="00D6234B" w:rsidRPr="00E42CDF">
        <w:rPr>
          <w:rFonts w:eastAsia="Times New Roman" w:cstheme="minorHAnsi"/>
        </w:rPr>
        <w:t xml:space="preserve">The </w:t>
      </w:r>
      <w:r w:rsidR="009A08F5" w:rsidRPr="00E42CDF">
        <w:rPr>
          <w:rFonts w:eastAsia="Times New Roman" w:cstheme="minorHAnsi"/>
        </w:rPr>
        <w:t xml:space="preserve">date for the </w:t>
      </w:r>
      <w:r w:rsidR="00D6234B" w:rsidRPr="00E42CDF">
        <w:rPr>
          <w:rFonts w:eastAsia="Times New Roman" w:cstheme="minorHAnsi"/>
        </w:rPr>
        <w:t xml:space="preserve">next </w:t>
      </w:r>
      <w:r w:rsidR="001B1583" w:rsidRPr="00E42CDF">
        <w:rPr>
          <w:rFonts w:eastAsia="Times New Roman" w:cstheme="minorHAnsi"/>
        </w:rPr>
        <w:t xml:space="preserve">scheduled </w:t>
      </w:r>
      <w:r w:rsidR="00D6234B" w:rsidRPr="00E42CDF">
        <w:rPr>
          <w:rFonts w:eastAsia="Times New Roman" w:cstheme="minorHAnsi"/>
        </w:rPr>
        <w:t xml:space="preserve">meeting </w:t>
      </w:r>
      <w:r w:rsidR="005E54E1" w:rsidRPr="00E42CDF">
        <w:rPr>
          <w:rFonts w:eastAsia="Times New Roman" w:cstheme="minorHAnsi"/>
        </w:rPr>
        <w:t>i</w:t>
      </w:r>
      <w:r w:rsidR="009A08F5" w:rsidRPr="00E42CDF">
        <w:rPr>
          <w:rFonts w:eastAsia="Times New Roman" w:cstheme="minorHAnsi"/>
        </w:rPr>
        <w:t>s</w:t>
      </w:r>
      <w:r w:rsidR="005E54E1" w:rsidRPr="00E42CDF">
        <w:rPr>
          <w:rFonts w:eastAsia="Times New Roman" w:cstheme="minorHAnsi"/>
        </w:rPr>
        <w:t xml:space="preserve"> </w:t>
      </w:r>
      <w:r w:rsidR="001049CE" w:rsidRPr="001049CE">
        <w:rPr>
          <w:rFonts w:eastAsia="Times New Roman" w:cstheme="minorHAnsi"/>
          <w:b/>
        </w:rPr>
        <w:t>Monday</w:t>
      </w:r>
      <w:r w:rsidR="00D4667D">
        <w:rPr>
          <w:rFonts w:eastAsia="Times New Roman" w:cstheme="minorHAnsi"/>
          <w:b/>
        </w:rPr>
        <w:t xml:space="preserve"> </w:t>
      </w:r>
      <w:r w:rsidR="009A5C15">
        <w:rPr>
          <w:rFonts w:eastAsia="Times New Roman" w:cstheme="minorHAnsi"/>
          <w:b/>
        </w:rPr>
        <w:t>2</w:t>
      </w:r>
      <w:r w:rsidR="009A5C15" w:rsidRPr="009A5C15">
        <w:rPr>
          <w:rFonts w:eastAsia="Times New Roman" w:cstheme="minorHAnsi"/>
          <w:b/>
          <w:vertAlign w:val="superscript"/>
        </w:rPr>
        <w:t>nd</w:t>
      </w:r>
      <w:r w:rsidR="009A5C15">
        <w:rPr>
          <w:rFonts w:eastAsia="Times New Roman" w:cstheme="minorHAnsi"/>
          <w:b/>
        </w:rPr>
        <w:t xml:space="preserve"> December </w:t>
      </w:r>
      <w:r w:rsidR="00352876">
        <w:rPr>
          <w:rFonts w:eastAsia="Times New Roman" w:cstheme="minorHAnsi"/>
          <w:b/>
        </w:rPr>
        <w:t>2024</w:t>
      </w:r>
      <w:r w:rsidR="009A5C15">
        <w:rPr>
          <w:rFonts w:eastAsia="Times New Roman" w:cstheme="minorHAnsi"/>
          <w:b/>
        </w:rPr>
        <w:t xml:space="preserve"> at the Cumbernauld Campus</w:t>
      </w:r>
      <w:r w:rsidR="005B09A2">
        <w:rPr>
          <w:rFonts w:eastAsia="Times New Roman" w:cstheme="minorHAnsi"/>
        </w:rPr>
        <w:t>.</w:t>
      </w:r>
    </w:p>
    <w:sectPr w:rsidR="00A17570" w:rsidRPr="00A17570" w:rsidSect="00CD2489">
      <w:headerReference w:type="even" r:id="rId11"/>
      <w:headerReference w:type="default" r:id="rId12"/>
      <w:footerReference w:type="even" r:id="rId13"/>
      <w:footerReference w:type="default" r:id="rId14"/>
      <w:headerReference w:type="first" r:id="rId15"/>
      <w:footerReference w:type="first" r:id="rId16"/>
      <w:pgSz w:w="11906" w:h="16838" w:code="9"/>
      <w:pgMar w:top="1440" w:right="851" w:bottom="1361"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45A0" w14:textId="77777777" w:rsidR="004177F4" w:rsidRDefault="004177F4" w:rsidP="0088261E">
      <w:pPr>
        <w:spacing w:after="0" w:line="240" w:lineRule="auto"/>
      </w:pPr>
      <w:r>
        <w:separator/>
      </w:r>
    </w:p>
  </w:endnote>
  <w:endnote w:type="continuationSeparator" w:id="0">
    <w:p w14:paraId="7172F808" w14:textId="77777777" w:rsidR="004177F4" w:rsidRDefault="004177F4"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10BB" w14:textId="77777777" w:rsidR="00B25F43" w:rsidRDefault="00B25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2A24" w14:textId="77777777" w:rsidR="001455D3" w:rsidRPr="001455D3" w:rsidRDefault="001455D3" w:rsidP="002A3381">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14:paraId="2311668B" w14:textId="77777777" w:rsidR="0088261E" w:rsidRDefault="00882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C6F6" w14:textId="77777777" w:rsidR="00B25F43" w:rsidRDefault="00B2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02C9" w14:textId="77777777" w:rsidR="004177F4" w:rsidRDefault="004177F4" w:rsidP="0088261E">
      <w:pPr>
        <w:spacing w:after="0" w:line="240" w:lineRule="auto"/>
      </w:pPr>
      <w:r>
        <w:separator/>
      </w:r>
    </w:p>
  </w:footnote>
  <w:footnote w:type="continuationSeparator" w:id="0">
    <w:p w14:paraId="399D0087" w14:textId="77777777" w:rsidR="004177F4" w:rsidRDefault="004177F4"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5207" w14:textId="481E77BE" w:rsidR="009F0C94" w:rsidRDefault="004177F4">
    <w:pPr>
      <w:pStyle w:val="Header"/>
    </w:pPr>
    <w:r>
      <w:rPr>
        <w:noProof/>
      </w:rPr>
      <w:pict w14:anchorId="6EFF1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3.65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7A96" w14:textId="53E47DE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A37D99D" wp14:editId="5BA42D55">
          <wp:simplePos x="0" y="0"/>
          <wp:positionH relativeFrom="margin">
            <wp:align>left</wp:align>
          </wp:positionH>
          <wp:positionV relativeFrom="paragraph">
            <wp:posOffset>-229235</wp:posOffset>
          </wp:positionV>
          <wp:extent cx="2109230" cy="69426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48A49BB1"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F173" w14:textId="3B29A7FD" w:rsidR="00B25F43" w:rsidRDefault="00B2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1A923F0"/>
    <w:multiLevelType w:val="hybridMultilevel"/>
    <w:tmpl w:val="765A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E7E63"/>
    <w:multiLevelType w:val="hybridMultilevel"/>
    <w:tmpl w:val="C7AC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432B"/>
    <w:multiLevelType w:val="hybridMultilevel"/>
    <w:tmpl w:val="DAA8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286D194F"/>
    <w:multiLevelType w:val="hybridMultilevel"/>
    <w:tmpl w:val="420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3"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B60AEE"/>
    <w:multiLevelType w:val="hybridMultilevel"/>
    <w:tmpl w:val="DE1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6"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371A7"/>
    <w:multiLevelType w:val="multilevel"/>
    <w:tmpl w:val="37B69F6E"/>
    <w:lvl w:ilvl="0">
      <w:start w:val="2"/>
      <w:numFmt w:val="decimal"/>
      <w:pStyle w:val="Bulletlist"/>
      <w:lvlText w:val="%1"/>
      <w:lvlJc w:val="left"/>
      <w:pPr>
        <w:ind w:left="1069" w:hanging="360"/>
      </w:pPr>
      <w:rPr>
        <w:rFonts w:hint="default"/>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0"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1"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2" w15:restartNumberingAfterBreak="0">
    <w:nsid w:val="6EBF0479"/>
    <w:multiLevelType w:val="hybridMultilevel"/>
    <w:tmpl w:val="079E2B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B95350"/>
    <w:multiLevelType w:val="hybridMultilevel"/>
    <w:tmpl w:val="95F4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7"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2"/>
  </w:num>
  <w:num w:numId="4">
    <w:abstractNumId w:val="21"/>
  </w:num>
  <w:num w:numId="5">
    <w:abstractNumId w:val="17"/>
  </w:num>
  <w:num w:numId="6">
    <w:abstractNumId w:val="15"/>
  </w:num>
  <w:num w:numId="7">
    <w:abstractNumId w:val="1"/>
  </w:num>
  <w:num w:numId="8">
    <w:abstractNumId w:val="27"/>
  </w:num>
  <w:num w:numId="9">
    <w:abstractNumId w:val="0"/>
  </w:num>
  <w:num w:numId="10">
    <w:abstractNumId w:val="10"/>
  </w:num>
  <w:num w:numId="11">
    <w:abstractNumId w:val="19"/>
  </w:num>
  <w:num w:numId="12">
    <w:abstractNumId w:val="8"/>
  </w:num>
  <w:num w:numId="13">
    <w:abstractNumId w:val="11"/>
  </w:num>
  <w:num w:numId="14">
    <w:abstractNumId w:val="12"/>
  </w:num>
  <w:num w:numId="15">
    <w:abstractNumId w:val="4"/>
  </w:num>
  <w:num w:numId="16">
    <w:abstractNumId w:val="20"/>
  </w:num>
  <w:num w:numId="17">
    <w:abstractNumId w:val="26"/>
  </w:num>
  <w:num w:numId="18">
    <w:abstractNumId w:val="3"/>
  </w:num>
  <w:num w:numId="19">
    <w:abstractNumId w:val="13"/>
  </w:num>
  <w:num w:numId="20">
    <w:abstractNumId w:val="24"/>
  </w:num>
  <w:num w:numId="21">
    <w:abstractNumId w:val="5"/>
  </w:num>
  <w:num w:numId="22">
    <w:abstractNumId w:val="18"/>
  </w:num>
  <w:num w:numId="23">
    <w:abstractNumId w:val="22"/>
  </w:num>
  <w:num w:numId="24">
    <w:abstractNumId w:val="7"/>
  </w:num>
  <w:num w:numId="25">
    <w:abstractNumId w:val="25"/>
  </w:num>
  <w:num w:numId="26">
    <w:abstractNumId w:val="9"/>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68FC"/>
    <w:rsid w:val="000109C3"/>
    <w:rsid w:val="00011309"/>
    <w:rsid w:val="000129CE"/>
    <w:rsid w:val="000147F4"/>
    <w:rsid w:val="00015031"/>
    <w:rsid w:val="00015CED"/>
    <w:rsid w:val="000205A9"/>
    <w:rsid w:val="0002545E"/>
    <w:rsid w:val="000303C1"/>
    <w:rsid w:val="000370F0"/>
    <w:rsid w:val="00037187"/>
    <w:rsid w:val="0003787C"/>
    <w:rsid w:val="0004483D"/>
    <w:rsid w:val="00044F36"/>
    <w:rsid w:val="000547D7"/>
    <w:rsid w:val="00055600"/>
    <w:rsid w:val="00056286"/>
    <w:rsid w:val="00056771"/>
    <w:rsid w:val="00063704"/>
    <w:rsid w:val="00064B43"/>
    <w:rsid w:val="00065283"/>
    <w:rsid w:val="00067836"/>
    <w:rsid w:val="00073AA5"/>
    <w:rsid w:val="0007487C"/>
    <w:rsid w:val="00074F5E"/>
    <w:rsid w:val="00077C66"/>
    <w:rsid w:val="00080E5E"/>
    <w:rsid w:val="0008107D"/>
    <w:rsid w:val="00083411"/>
    <w:rsid w:val="0008717D"/>
    <w:rsid w:val="00092C7A"/>
    <w:rsid w:val="00095768"/>
    <w:rsid w:val="000965DE"/>
    <w:rsid w:val="000A063C"/>
    <w:rsid w:val="000A5B1E"/>
    <w:rsid w:val="000A678A"/>
    <w:rsid w:val="000B0689"/>
    <w:rsid w:val="000B0AC3"/>
    <w:rsid w:val="000B11F7"/>
    <w:rsid w:val="000B7792"/>
    <w:rsid w:val="000C11E8"/>
    <w:rsid w:val="000C33B3"/>
    <w:rsid w:val="000D012F"/>
    <w:rsid w:val="000D1E51"/>
    <w:rsid w:val="000D3426"/>
    <w:rsid w:val="000D7C66"/>
    <w:rsid w:val="000E0D6C"/>
    <w:rsid w:val="000E4380"/>
    <w:rsid w:val="000E78BA"/>
    <w:rsid w:val="000F27FF"/>
    <w:rsid w:val="000F4A40"/>
    <w:rsid w:val="000F4D33"/>
    <w:rsid w:val="001027BC"/>
    <w:rsid w:val="001049CE"/>
    <w:rsid w:val="00104B12"/>
    <w:rsid w:val="00106687"/>
    <w:rsid w:val="001203DB"/>
    <w:rsid w:val="00121630"/>
    <w:rsid w:val="0013208E"/>
    <w:rsid w:val="00132B83"/>
    <w:rsid w:val="001334F2"/>
    <w:rsid w:val="0013742E"/>
    <w:rsid w:val="0014159B"/>
    <w:rsid w:val="001455D3"/>
    <w:rsid w:val="001529A1"/>
    <w:rsid w:val="0015396E"/>
    <w:rsid w:val="001613EC"/>
    <w:rsid w:val="001652DB"/>
    <w:rsid w:val="00166F2A"/>
    <w:rsid w:val="001760E1"/>
    <w:rsid w:val="00182349"/>
    <w:rsid w:val="001906AD"/>
    <w:rsid w:val="001922F4"/>
    <w:rsid w:val="00195C12"/>
    <w:rsid w:val="001A1105"/>
    <w:rsid w:val="001A7216"/>
    <w:rsid w:val="001B0EBD"/>
    <w:rsid w:val="001B1583"/>
    <w:rsid w:val="001B5173"/>
    <w:rsid w:val="001C44ED"/>
    <w:rsid w:val="001C5FF5"/>
    <w:rsid w:val="001C7B71"/>
    <w:rsid w:val="001E0142"/>
    <w:rsid w:val="001E09E4"/>
    <w:rsid w:val="001E2A02"/>
    <w:rsid w:val="001E584A"/>
    <w:rsid w:val="001E5DC2"/>
    <w:rsid w:val="001F153E"/>
    <w:rsid w:val="001F3C0B"/>
    <w:rsid w:val="001F3D14"/>
    <w:rsid w:val="001F5625"/>
    <w:rsid w:val="001F5A02"/>
    <w:rsid w:val="0020115D"/>
    <w:rsid w:val="002058AE"/>
    <w:rsid w:val="00210644"/>
    <w:rsid w:val="002108B0"/>
    <w:rsid w:val="00217E9A"/>
    <w:rsid w:val="00222235"/>
    <w:rsid w:val="002243CC"/>
    <w:rsid w:val="00225AEB"/>
    <w:rsid w:val="00227DB5"/>
    <w:rsid w:val="00233B81"/>
    <w:rsid w:val="002360A0"/>
    <w:rsid w:val="00237049"/>
    <w:rsid w:val="00243EB5"/>
    <w:rsid w:val="00245526"/>
    <w:rsid w:val="002506F3"/>
    <w:rsid w:val="0025386B"/>
    <w:rsid w:val="0026175C"/>
    <w:rsid w:val="00262B26"/>
    <w:rsid w:val="002665E5"/>
    <w:rsid w:val="002712AA"/>
    <w:rsid w:val="0027356B"/>
    <w:rsid w:val="002740E3"/>
    <w:rsid w:val="00275B91"/>
    <w:rsid w:val="002829E6"/>
    <w:rsid w:val="00285B19"/>
    <w:rsid w:val="002874AE"/>
    <w:rsid w:val="002877D1"/>
    <w:rsid w:val="00290938"/>
    <w:rsid w:val="00291550"/>
    <w:rsid w:val="00291FD9"/>
    <w:rsid w:val="002A3381"/>
    <w:rsid w:val="002A5830"/>
    <w:rsid w:val="002A7A31"/>
    <w:rsid w:val="002B02DF"/>
    <w:rsid w:val="002C5351"/>
    <w:rsid w:val="002C6576"/>
    <w:rsid w:val="002D0679"/>
    <w:rsid w:val="002D0F76"/>
    <w:rsid w:val="002D19E7"/>
    <w:rsid w:val="002D3695"/>
    <w:rsid w:val="002D6D2B"/>
    <w:rsid w:val="002F3E31"/>
    <w:rsid w:val="002F534C"/>
    <w:rsid w:val="002F5A7C"/>
    <w:rsid w:val="003001F8"/>
    <w:rsid w:val="00301ABE"/>
    <w:rsid w:val="00301B8D"/>
    <w:rsid w:val="00302029"/>
    <w:rsid w:val="00306E42"/>
    <w:rsid w:val="003072F8"/>
    <w:rsid w:val="003127EC"/>
    <w:rsid w:val="00313B2E"/>
    <w:rsid w:val="0031626A"/>
    <w:rsid w:val="003219EF"/>
    <w:rsid w:val="00324E57"/>
    <w:rsid w:val="00330FF7"/>
    <w:rsid w:val="00333CC0"/>
    <w:rsid w:val="003364DE"/>
    <w:rsid w:val="00337487"/>
    <w:rsid w:val="00340285"/>
    <w:rsid w:val="003439E8"/>
    <w:rsid w:val="00343D9E"/>
    <w:rsid w:val="00352876"/>
    <w:rsid w:val="0035445B"/>
    <w:rsid w:val="00354EC6"/>
    <w:rsid w:val="00355D39"/>
    <w:rsid w:val="00357A03"/>
    <w:rsid w:val="003612B1"/>
    <w:rsid w:val="00364C64"/>
    <w:rsid w:val="00364D8A"/>
    <w:rsid w:val="00365477"/>
    <w:rsid w:val="00371337"/>
    <w:rsid w:val="00371B10"/>
    <w:rsid w:val="0037575C"/>
    <w:rsid w:val="00375C2F"/>
    <w:rsid w:val="00383988"/>
    <w:rsid w:val="00385C3A"/>
    <w:rsid w:val="0039257A"/>
    <w:rsid w:val="00393109"/>
    <w:rsid w:val="00393599"/>
    <w:rsid w:val="00393D50"/>
    <w:rsid w:val="003946DB"/>
    <w:rsid w:val="00397A89"/>
    <w:rsid w:val="00397AE6"/>
    <w:rsid w:val="003A5B13"/>
    <w:rsid w:val="003A70EE"/>
    <w:rsid w:val="003A7811"/>
    <w:rsid w:val="003B0F9A"/>
    <w:rsid w:val="003B163B"/>
    <w:rsid w:val="003B3173"/>
    <w:rsid w:val="003B3B8F"/>
    <w:rsid w:val="003B6E72"/>
    <w:rsid w:val="003C3E5E"/>
    <w:rsid w:val="003C47B5"/>
    <w:rsid w:val="003C655C"/>
    <w:rsid w:val="003D0323"/>
    <w:rsid w:val="003D4CBD"/>
    <w:rsid w:val="003D54D7"/>
    <w:rsid w:val="003E04C5"/>
    <w:rsid w:val="003E40F5"/>
    <w:rsid w:val="003E5296"/>
    <w:rsid w:val="003F195B"/>
    <w:rsid w:val="003F23A7"/>
    <w:rsid w:val="003F3F29"/>
    <w:rsid w:val="003F63A7"/>
    <w:rsid w:val="003F6C73"/>
    <w:rsid w:val="00401C71"/>
    <w:rsid w:val="0040283A"/>
    <w:rsid w:val="00404DCF"/>
    <w:rsid w:val="004112F3"/>
    <w:rsid w:val="004126BE"/>
    <w:rsid w:val="0041271A"/>
    <w:rsid w:val="004177F4"/>
    <w:rsid w:val="0042195C"/>
    <w:rsid w:val="00421F34"/>
    <w:rsid w:val="004229CB"/>
    <w:rsid w:val="00425435"/>
    <w:rsid w:val="00430E84"/>
    <w:rsid w:val="00433FDE"/>
    <w:rsid w:val="004353EC"/>
    <w:rsid w:val="00436A54"/>
    <w:rsid w:val="004372E2"/>
    <w:rsid w:val="0044004E"/>
    <w:rsid w:val="00441BC3"/>
    <w:rsid w:val="00443D36"/>
    <w:rsid w:val="004472D3"/>
    <w:rsid w:val="004506A2"/>
    <w:rsid w:val="00450DD5"/>
    <w:rsid w:val="00451CDC"/>
    <w:rsid w:val="004522E4"/>
    <w:rsid w:val="00454A34"/>
    <w:rsid w:val="004625CC"/>
    <w:rsid w:val="00464327"/>
    <w:rsid w:val="00474399"/>
    <w:rsid w:val="00475004"/>
    <w:rsid w:val="00480837"/>
    <w:rsid w:val="004903AF"/>
    <w:rsid w:val="00491ED8"/>
    <w:rsid w:val="00496C97"/>
    <w:rsid w:val="004A167B"/>
    <w:rsid w:val="004A6678"/>
    <w:rsid w:val="004B1C2B"/>
    <w:rsid w:val="004B6521"/>
    <w:rsid w:val="004C10CF"/>
    <w:rsid w:val="004C25D6"/>
    <w:rsid w:val="004C664E"/>
    <w:rsid w:val="004D16E5"/>
    <w:rsid w:val="004D2358"/>
    <w:rsid w:val="004D326C"/>
    <w:rsid w:val="004D3951"/>
    <w:rsid w:val="004D3B46"/>
    <w:rsid w:val="004D5C62"/>
    <w:rsid w:val="004D6A8D"/>
    <w:rsid w:val="004E026D"/>
    <w:rsid w:val="004E1C96"/>
    <w:rsid w:val="004E378C"/>
    <w:rsid w:val="004F38E8"/>
    <w:rsid w:val="004F5AD5"/>
    <w:rsid w:val="004F65D9"/>
    <w:rsid w:val="005006ED"/>
    <w:rsid w:val="00502B04"/>
    <w:rsid w:val="00504AD9"/>
    <w:rsid w:val="00504B86"/>
    <w:rsid w:val="00506D24"/>
    <w:rsid w:val="00510D21"/>
    <w:rsid w:val="0052594B"/>
    <w:rsid w:val="00526128"/>
    <w:rsid w:val="0053003E"/>
    <w:rsid w:val="00530F00"/>
    <w:rsid w:val="00532D64"/>
    <w:rsid w:val="00533BE5"/>
    <w:rsid w:val="0054103C"/>
    <w:rsid w:val="005426AF"/>
    <w:rsid w:val="005459BE"/>
    <w:rsid w:val="005510F1"/>
    <w:rsid w:val="00554E6B"/>
    <w:rsid w:val="00555FAA"/>
    <w:rsid w:val="0055713B"/>
    <w:rsid w:val="00576F3C"/>
    <w:rsid w:val="005809A3"/>
    <w:rsid w:val="00583236"/>
    <w:rsid w:val="00583ACE"/>
    <w:rsid w:val="00584776"/>
    <w:rsid w:val="00587507"/>
    <w:rsid w:val="00591D8C"/>
    <w:rsid w:val="00594549"/>
    <w:rsid w:val="005A0077"/>
    <w:rsid w:val="005A37BF"/>
    <w:rsid w:val="005B09A2"/>
    <w:rsid w:val="005B39E7"/>
    <w:rsid w:val="005B55A8"/>
    <w:rsid w:val="005B6D82"/>
    <w:rsid w:val="005B7312"/>
    <w:rsid w:val="005C0F90"/>
    <w:rsid w:val="005C1961"/>
    <w:rsid w:val="005C1AEF"/>
    <w:rsid w:val="005C30C9"/>
    <w:rsid w:val="005C3C65"/>
    <w:rsid w:val="005C4A5C"/>
    <w:rsid w:val="005C544A"/>
    <w:rsid w:val="005C6495"/>
    <w:rsid w:val="005C7DBC"/>
    <w:rsid w:val="005C7FEB"/>
    <w:rsid w:val="005D0AD0"/>
    <w:rsid w:val="005D1CCD"/>
    <w:rsid w:val="005D6D73"/>
    <w:rsid w:val="005E1619"/>
    <w:rsid w:val="005E1E8C"/>
    <w:rsid w:val="005E2189"/>
    <w:rsid w:val="005E54E1"/>
    <w:rsid w:val="005E6047"/>
    <w:rsid w:val="005E6D6D"/>
    <w:rsid w:val="005F38B7"/>
    <w:rsid w:val="00600471"/>
    <w:rsid w:val="006005FF"/>
    <w:rsid w:val="00602808"/>
    <w:rsid w:val="00603E25"/>
    <w:rsid w:val="00607341"/>
    <w:rsid w:val="00607C6B"/>
    <w:rsid w:val="00610070"/>
    <w:rsid w:val="00610723"/>
    <w:rsid w:val="0061109F"/>
    <w:rsid w:val="00615EEF"/>
    <w:rsid w:val="006222CF"/>
    <w:rsid w:val="006230EE"/>
    <w:rsid w:val="00630578"/>
    <w:rsid w:val="0063074F"/>
    <w:rsid w:val="00631A05"/>
    <w:rsid w:val="00641206"/>
    <w:rsid w:val="00650492"/>
    <w:rsid w:val="0065333F"/>
    <w:rsid w:val="00653C03"/>
    <w:rsid w:val="00660EC1"/>
    <w:rsid w:val="00662C5F"/>
    <w:rsid w:val="00665752"/>
    <w:rsid w:val="00676FEE"/>
    <w:rsid w:val="0068262D"/>
    <w:rsid w:val="00694FDE"/>
    <w:rsid w:val="00697060"/>
    <w:rsid w:val="006A4B4D"/>
    <w:rsid w:val="006A696B"/>
    <w:rsid w:val="006A7A72"/>
    <w:rsid w:val="006B12B2"/>
    <w:rsid w:val="006B2649"/>
    <w:rsid w:val="006C34A1"/>
    <w:rsid w:val="006C3523"/>
    <w:rsid w:val="006D0D32"/>
    <w:rsid w:val="006D0D33"/>
    <w:rsid w:val="006E6F20"/>
    <w:rsid w:val="006F0A5E"/>
    <w:rsid w:val="006F2E3C"/>
    <w:rsid w:val="006F401A"/>
    <w:rsid w:val="006F6082"/>
    <w:rsid w:val="006F7FAF"/>
    <w:rsid w:val="00700222"/>
    <w:rsid w:val="007118C0"/>
    <w:rsid w:val="00711F0F"/>
    <w:rsid w:val="007232B1"/>
    <w:rsid w:val="00724524"/>
    <w:rsid w:val="00724A25"/>
    <w:rsid w:val="0072795E"/>
    <w:rsid w:val="007408A9"/>
    <w:rsid w:val="00741F49"/>
    <w:rsid w:val="00743236"/>
    <w:rsid w:val="00775777"/>
    <w:rsid w:val="007769A7"/>
    <w:rsid w:val="00777362"/>
    <w:rsid w:val="00777736"/>
    <w:rsid w:val="00782691"/>
    <w:rsid w:val="00783391"/>
    <w:rsid w:val="00784298"/>
    <w:rsid w:val="00790137"/>
    <w:rsid w:val="007901BB"/>
    <w:rsid w:val="0079288E"/>
    <w:rsid w:val="007931D8"/>
    <w:rsid w:val="007A2700"/>
    <w:rsid w:val="007A3D42"/>
    <w:rsid w:val="007A43F3"/>
    <w:rsid w:val="007A46EF"/>
    <w:rsid w:val="007A6DEC"/>
    <w:rsid w:val="007B50A3"/>
    <w:rsid w:val="007C33D0"/>
    <w:rsid w:val="007D34F1"/>
    <w:rsid w:val="007D5888"/>
    <w:rsid w:val="007E01E1"/>
    <w:rsid w:val="007E040B"/>
    <w:rsid w:val="007E7CD0"/>
    <w:rsid w:val="007F255A"/>
    <w:rsid w:val="007F5787"/>
    <w:rsid w:val="007F7CE4"/>
    <w:rsid w:val="0080424F"/>
    <w:rsid w:val="00804DDE"/>
    <w:rsid w:val="0080745E"/>
    <w:rsid w:val="0080750E"/>
    <w:rsid w:val="0081219A"/>
    <w:rsid w:val="00812924"/>
    <w:rsid w:val="00812B8E"/>
    <w:rsid w:val="00817D30"/>
    <w:rsid w:val="00820CD4"/>
    <w:rsid w:val="0082228C"/>
    <w:rsid w:val="00825284"/>
    <w:rsid w:val="00825FF3"/>
    <w:rsid w:val="008263C3"/>
    <w:rsid w:val="008277DB"/>
    <w:rsid w:val="00827FC5"/>
    <w:rsid w:val="0083140E"/>
    <w:rsid w:val="0083405A"/>
    <w:rsid w:val="008423F6"/>
    <w:rsid w:val="00843AB8"/>
    <w:rsid w:val="00844760"/>
    <w:rsid w:val="00846D9D"/>
    <w:rsid w:val="008473DE"/>
    <w:rsid w:val="008669C2"/>
    <w:rsid w:val="008751D6"/>
    <w:rsid w:val="00876A3E"/>
    <w:rsid w:val="008800D7"/>
    <w:rsid w:val="0088261E"/>
    <w:rsid w:val="00887B9C"/>
    <w:rsid w:val="00887C4B"/>
    <w:rsid w:val="00890071"/>
    <w:rsid w:val="008908FD"/>
    <w:rsid w:val="00891A30"/>
    <w:rsid w:val="00894B7C"/>
    <w:rsid w:val="008958D4"/>
    <w:rsid w:val="008A24E2"/>
    <w:rsid w:val="008A586F"/>
    <w:rsid w:val="008A7F13"/>
    <w:rsid w:val="008B2B88"/>
    <w:rsid w:val="008C5E1F"/>
    <w:rsid w:val="008D0ABA"/>
    <w:rsid w:val="008D1637"/>
    <w:rsid w:val="008D4D03"/>
    <w:rsid w:val="008E21A5"/>
    <w:rsid w:val="008E60F7"/>
    <w:rsid w:val="008E6E5C"/>
    <w:rsid w:val="008F0557"/>
    <w:rsid w:val="008F24A1"/>
    <w:rsid w:val="008F7519"/>
    <w:rsid w:val="00906E90"/>
    <w:rsid w:val="00914044"/>
    <w:rsid w:val="00915267"/>
    <w:rsid w:val="00917193"/>
    <w:rsid w:val="009201AC"/>
    <w:rsid w:val="00922633"/>
    <w:rsid w:val="0092294E"/>
    <w:rsid w:val="0092361C"/>
    <w:rsid w:val="00934E37"/>
    <w:rsid w:val="0095236F"/>
    <w:rsid w:val="00955370"/>
    <w:rsid w:val="009648DD"/>
    <w:rsid w:val="0097382A"/>
    <w:rsid w:val="00974DFB"/>
    <w:rsid w:val="00982BC7"/>
    <w:rsid w:val="00986915"/>
    <w:rsid w:val="009A08F5"/>
    <w:rsid w:val="009A49B7"/>
    <w:rsid w:val="009A5C15"/>
    <w:rsid w:val="009B6FB3"/>
    <w:rsid w:val="009B6FED"/>
    <w:rsid w:val="009C34F4"/>
    <w:rsid w:val="009D461F"/>
    <w:rsid w:val="009D5D69"/>
    <w:rsid w:val="009D6F7C"/>
    <w:rsid w:val="009D7079"/>
    <w:rsid w:val="009E19EF"/>
    <w:rsid w:val="009E3340"/>
    <w:rsid w:val="009E523C"/>
    <w:rsid w:val="009E7D62"/>
    <w:rsid w:val="009F0C94"/>
    <w:rsid w:val="009F0F23"/>
    <w:rsid w:val="009F166C"/>
    <w:rsid w:val="00A004D0"/>
    <w:rsid w:val="00A01930"/>
    <w:rsid w:val="00A01942"/>
    <w:rsid w:val="00A02BEE"/>
    <w:rsid w:val="00A05EB0"/>
    <w:rsid w:val="00A114DC"/>
    <w:rsid w:val="00A17570"/>
    <w:rsid w:val="00A274CB"/>
    <w:rsid w:val="00A33738"/>
    <w:rsid w:val="00A33ACD"/>
    <w:rsid w:val="00A33C3E"/>
    <w:rsid w:val="00A35FF4"/>
    <w:rsid w:val="00A36B76"/>
    <w:rsid w:val="00A419AE"/>
    <w:rsid w:val="00A46133"/>
    <w:rsid w:val="00A46278"/>
    <w:rsid w:val="00A52312"/>
    <w:rsid w:val="00A53A97"/>
    <w:rsid w:val="00A549A1"/>
    <w:rsid w:val="00A5687F"/>
    <w:rsid w:val="00A63D4F"/>
    <w:rsid w:val="00A7567E"/>
    <w:rsid w:val="00A83BA4"/>
    <w:rsid w:val="00A842BB"/>
    <w:rsid w:val="00A900FD"/>
    <w:rsid w:val="00A91C22"/>
    <w:rsid w:val="00A937B2"/>
    <w:rsid w:val="00A95920"/>
    <w:rsid w:val="00AA0534"/>
    <w:rsid w:val="00AA421B"/>
    <w:rsid w:val="00AA4EE8"/>
    <w:rsid w:val="00AA603E"/>
    <w:rsid w:val="00AB2562"/>
    <w:rsid w:val="00AB367D"/>
    <w:rsid w:val="00AB4DD2"/>
    <w:rsid w:val="00AC21AC"/>
    <w:rsid w:val="00AC2D40"/>
    <w:rsid w:val="00AC5117"/>
    <w:rsid w:val="00AD2885"/>
    <w:rsid w:val="00AD45D5"/>
    <w:rsid w:val="00AE03ED"/>
    <w:rsid w:val="00AE1048"/>
    <w:rsid w:val="00AE31DF"/>
    <w:rsid w:val="00AE532E"/>
    <w:rsid w:val="00AE6717"/>
    <w:rsid w:val="00AE7CF0"/>
    <w:rsid w:val="00AF2611"/>
    <w:rsid w:val="00AF409B"/>
    <w:rsid w:val="00B0055A"/>
    <w:rsid w:val="00B10770"/>
    <w:rsid w:val="00B227B8"/>
    <w:rsid w:val="00B23B66"/>
    <w:rsid w:val="00B24D32"/>
    <w:rsid w:val="00B25F43"/>
    <w:rsid w:val="00B263D9"/>
    <w:rsid w:val="00B3110A"/>
    <w:rsid w:val="00B42836"/>
    <w:rsid w:val="00B552DE"/>
    <w:rsid w:val="00B5784C"/>
    <w:rsid w:val="00B60E4A"/>
    <w:rsid w:val="00B61772"/>
    <w:rsid w:val="00B619E2"/>
    <w:rsid w:val="00B66F5D"/>
    <w:rsid w:val="00B673BC"/>
    <w:rsid w:val="00B71F73"/>
    <w:rsid w:val="00B7384B"/>
    <w:rsid w:val="00B77102"/>
    <w:rsid w:val="00B80317"/>
    <w:rsid w:val="00B818E6"/>
    <w:rsid w:val="00B908F4"/>
    <w:rsid w:val="00B9390B"/>
    <w:rsid w:val="00BA00DC"/>
    <w:rsid w:val="00BA0975"/>
    <w:rsid w:val="00BB037F"/>
    <w:rsid w:val="00BB164C"/>
    <w:rsid w:val="00BB3179"/>
    <w:rsid w:val="00BB3580"/>
    <w:rsid w:val="00BB3E3D"/>
    <w:rsid w:val="00BB57D2"/>
    <w:rsid w:val="00BB638E"/>
    <w:rsid w:val="00BC2978"/>
    <w:rsid w:val="00BC67ED"/>
    <w:rsid w:val="00BC7ECE"/>
    <w:rsid w:val="00BD2BF2"/>
    <w:rsid w:val="00BD4380"/>
    <w:rsid w:val="00BE303D"/>
    <w:rsid w:val="00BE3704"/>
    <w:rsid w:val="00BE43CE"/>
    <w:rsid w:val="00BE4C23"/>
    <w:rsid w:val="00BE5439"/>
    <w:rsid w:val="00BE5C7D"/>
    <w:rsid w:val="00BE5EE0"/>
    <w:rsid w:val="00C02073"/>
    <w:rsid w:val="00C0509D"/>
    <w:rsid w:val="00C121E3"/>
    <w:rsid w:val="00C303CB"/>
    <w:rsid w:val="00C324D7"/>
    <w:rsid w:val="00C33028"/>
    <w:rsid w:val="00C35E64"/>
    <w:rsid w:val="00C361E4"/>
    <w:rsid w:val="00C374E3"/>
    <w:rsid w:val="00C37A84"/>
    <w:rsid w:val="00C412F1"/>
    <w:rsid w:val="00C42AD8"/>
    <w:rsid w:val="00C47296"/>
    <w:rsid w:val="00C61D69"/>
    <w:rsid w:val="00C62FDB"/>
    <w:rsid w:val="00C6735F"/>
    <w:rsid w:val="00C678CF"/>
    <w:rsid w:val="00C71CA6"/>
    <w:rsid w:val="00C7350E"/>
    <w:rsid w:val="00C824A3"/>
    <w:rsid w:val="00C83A27"/>
    <w:rsid w:val="00C8769A"/>
    <w:rsid w:val="00C90189"/>
    <w:rsid w:val="00C93ACE"/>
    <w:rsid w:val="00C941A4"/>
    <w:rsid w:val="00CA069B"/>
    <w:rsid w:val="00CA2488"/>
    <w:rsid w:val="00CA588E"/>
    <w:rsid w:val="00CA5D52"/>
    <w:rsid w:val="00CB12B0"/>
    <w:rsid w:val="00CB2FB5"/>
    <w:rsid w:val="00CB46C1"/>
    <w:rsid w:val="00CB5525"/>
    <w:rsid w:val="00CC22CF"/>
    <w:rsid w:val="00CC4326"/>
    <w:rsid w:val="00CC4FA0"/>
    <w:rsid w:val="00CC55F9"/>
    <w:rsid w:val="00CC5CB4"/>
    <w:rsid w:val="00CC68DD"/>
    <w:rsid w:val="00CD0B00"/>
    <w:rsid w:val="00CD2489"/>
    <w:rsid w:val="00CD358E"/>
    <w:rsid w:val="00CD78B3"/>
    <w:rsid w:val="00CE084B"/>
    <w:rsid w:val="00CE109C"/>
    <w:rsid w:val="00CE24D4"/>
    <w:rsid w:val="00CE4131"/>
    <w:rsid w:val="00CE73DC"/>
    <w:rsid w:val="00D01960"/>
    <w:rsid w:val="00D03FDA"/>
    <w:rsid w:val="00D0588F"/>
    <w:rsid w:val="00D12416"/>
    <w:rsid w:val="00D13169"/>
    <w:rsid w:val="00D2064C"/>
    <w:rsid w:val="00D27D3D"/>
    <w:rsid w:val="00D3227E"/>
    <w:rsid w:val="00D33905"/>
    <w:rsid w:val="00D34578"/>
    <w:rsid w:val="00D37712"/>
    <w:rsid w:val="00D41117"/>
    <w:rsid w:val="00D43F96"/>
    <w:rsid w:val="00D44A98"/>
    <w:rsid w:val="00D4667D"/>
    <w:rsid w:val="00D46851"/>
    <w:rsid w:val="00D46EAB"/>
    <w:rsid w:val="00D6234B"/>
    <w:rsid w:val="00D67881"/>
    <w:rsid w:val="00D7420C"/>
    <w:rsid w:val="00D8030E"/>
    <w:rsid w:val="00D81E01"/>
    <w:rsid w:val="00D85B82"/>
    <w:rsid w:val="00D85F56"/>
    <w:rsid w:val="00D909C0"/>
    <w:rsid w:val="00D97FB5"/>
    <w:rsid w:val="00DA09D9"/>
    <w:rsid w:val="00DA56F5"/>
    <w:rsid w:val="00DB08F9"/>
    <w:rsid w:val="00DC3C49"/>
    <w:rsid w:val="00DC69BF"/>
    <w:rsid w:val="00DC70D4"/>
    <w:rsid w:val="00DD058D"/>
    <w:rsid w:val="00DD0D59"/>
    <w:rsid w:val="00DD6C02"/>
    <w:rsid w:val="00DE0C7C"/>
    <w:rsid w:val="00DE29A0"/>
    <w:rsid w:val="00DE7CEF"/>
    <w:rsid w:val="00DF335D"/>
    <w:rsid w:val="00DF6C80"/>
    <w:rsid w:val="00DF6D4D"/>
    <w:rsid w:val="00E014C2"/>
    <w:rsid w:val="00E02923"/>
    <w:rsid w:val="00E044C7"/>
    <w:rsid w:val="00E04D8D"/>
    <w:rsid w:val="00E103A6"/>
    <w:rsid w:val="00E24948"/>
    <w:rsid w:val="00E3756B"/>
    <w:rsid w:val="00E403F5"/>
    <w:rsid w:val="00E42CDF"/>
    <w:rsid w:val="00E46590"/>
    <w:rsid w:val="00E47532"/>
    <w:rsid w:val="00E4780C"/>
    <w:rsid w:val="00E572F8"/>
    <w:rsid w:val="00E60EA1"/>
    <w:rsid w:val="00E61CC5"/>
    <w:rsid w:val="00E63BA1"/>
    <w:rsid w:val="00E63CFD"/>
    <w:rsid w:val="00E65351"/>
    <w:rsid w:val="00E66089"/>
    <w:rsid w:val="00E70CE8"/>
    <w:rsid w:val="00E71B1F"/>
    <w:rsid w:val="00E74346"/>
    <w:rsid w:val="00E93D15"/>
    <w:rsid w:val="00E93F4B"/>
    <w:rsid w:val="00EA76EB"/>
    <w:rsid w:val="00EB61FC"/>
    <w:rsid w:val="00EB7AA4"/>
    <w:rsid w:val="00EC1576"/>
    <w:rsid w:val="00EE4E6E"/>
    <w:rsid w:val="00EF180C"/>
    <w:rsid w:val="00EF4059"/>
    <w:rsid w:val="00EF5935"/>
    <w:rsid w:val="00F07499"/>
    <w:rsid w:val="00F13E27"/>
    <w:rsid w:val="00F1417D"/>
    <w:rsid w:val="00F14E59"/>
    <w:rsid w:val="00F17891"/>
    <w:rsid w:val="00F207BA"/>
    <w:rsid w:val="00F25AD2"/>
    <w:rsid w:val="00F26E29"/>
    <w:rsid w:val="00F27293"/>
    <w:rsid w:val="00F34BFC"/>
    <w:rsid w:val="00F355D6"/>
    <w:rsid w:val="00F36F00"/>
    <w:rsid w:val="00F40229"/>
    <w:rsid w:val="00F410C9"/>
    <w:rsid w:val="00F425BB"/>
    <w:rsid w:val="00F60F15"/>
    <w:rsid w:val="00F64BED"/>
    <w:rsid w:val="00F67716"/>
    <w:rsid w:val="00F67990"/>
    <w:rsid w:val="00F80954"/>
    <w:rsid w:val="00F83C63"/>
    <w:rsid w:val="00F83CA1"/>
    <w:rsid w:val="00F8781E"/>
    <w:rsid w:val="00F90273"/>
    <w:rsid w:val="00F9163F"/>
    <w:rsid w:val="00FA2A59"/>
    <w:rsid w:val="00FA2B21"/>
    <w:rsid w:val="00FA5EA8"/>
    <w:rsid w:val="00FB2AFF"/>
    <w:rsid w:val="00FB341A"/>
    <w:rsid w:val="00FB5827"/>
    <w:rsid w:val="00FC117D"/>
    <w:rsid w:val="00FC5B09"/>
    <w:rsid w:val="00FC7FBD"/>
    <w:rsid w:val="00FD29DA"/>
    <w:rsid w:val="00FD6D89"/>
    <w:rsid w:val="00FE3A01"/>
    <w:rsid w:val="00FE4332"/>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4E1236"/>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Bulletlist">
    <w:name w:val="Bullet list"/>
    <w:basedOn w:val="ListParagraph"/>
    <w:autoRedefine/>
    <w:qFormat/>
    <w:rsid w:val="00D43F96"/>
    <w:pPr>
      <w:numPr>
        <w:numId w:val="22"/>
      </w:numPr>
      <w:spacing w:after="0" w:line="240" w:lineRule="auto"/>
      <w:contextualSpacing w:val="0"/>
      <w:jc w:val="both"/>
    </w:pPr>
    <w:rPr>
      <w:rFonts w:ascii="Arial" w:eastAsia="MS Mincho" w:hAnsi="Arial" w:cs="Times New Roman"/>
      <w:b/>
      <w:bCs/>
      <w:iCs/>
      <w:szCs w:val="20"/>
    </w:rPr>
  </w:style>
  <w:style w:type="paragraph" w:customStyle="1" w:styleId="Default">
    <w:name w:val="Default"/>
    <w:rsid w:val="0048083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812924"/>
  </w:style>
  <w:style w:type="character" w:styleId="CommentReference">
    <w:name w:val="annotation reference"/>
    <w:basedOn w:val="DefaultParagraphFont"/>
    <w:uiPriority w:val="99"/>
    <w:semiHidden/>
    <w:unhideWhenUsed/>
    <w:rsid w:val="003B0F9A"/>
    <w:rPr>
      <w:sz w:val="16"/>
      <w:szCs w:val="16"/>
    </w:rPr>
  </w:style>
  <w:style w:type="paragraph" w:styleId="CommentText">
    <w:name w:val="annotation text"/>
    <w:basedOn w:val="Normal"/>
    <w:link w:val="CommentTextChar"/>
    <w:uiPriority w:val="99"/>
    <w:semiHidden/>
    <w:unhideWhenUsed/>
    <w:rsid w:val="003B0F9A"/>
    <w:pPr>
      <w:spacing w:line="240" w:lineRule="auto"/>
    </w:pPr>
    <w:rPr>
      <w:sz w:val="20"/>
      <w:szCs w:val="20"/>
    </w:rPr>
  </w:style>
  <w:style w:type="character" w:customStyle="1" w:styleId="CommentTextChar">
    <w:name w:val="Comment Text Char"/>
    <w:basedOn w:val="DefaultParagraphFont"/>
    <w:link w:val="CommentText"/>
    <w:uiPriority w:val="99"/>
    <w:semiHidden/>
    <w:rsid w:val="003B0F9A"/>
    <w:rPr>
      <w:sz w:val="20"/>
      <w:szCs w:val="20"/>
    </w:rPr>
  </w:style>
  <w:style w:type="paragraph" w:styleId="CommentSubject">
    <w:name w:val="annotation subject"/>
    <w:basedOn w:val="CommentText"/>
    <w:next w:val="CommentText"/>
    <w:link w:val="CommentSubjectChar"/>
    <w:uiPriority w:val="99"/>
    <w:semiHidden/>
    <w:unhideWhenUsed/>
    <w:rsid w:val="003B0F9A"/>
    <w:rPr>
      <w:b/>
      <w:bCs/>
    </w:rPr>
  </w:style>
  <w:style w:type="character" w:customStyle="1" w:styleId="CommentSubjectChar">
    <w:name w:val="Comment Subject Char"/>
    <w:basedOn w:val="CommentTextChar"/>
    <w:link w:val="CommentSubject"/>
    <w:uiPriority w:val="99"/>
    <w:semiHidden/>
    <w:rsid w:val="003B0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412968760">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 ds:uri="a6b0a586-1ef6-4ab0-a76d-2a440b27d74e"/>
  </ds:schemaRefs>
</ds:datastoreItem>
</file>

<file path=customXml/itemProps2.xml><?xml version="1.0" encoding="utf-8"?>
<ds:datastoreItem xmlns:ds="http://schemas.openxmlformats.org/officeDocument/2006/customXml" ds:itemID="{1F6BF223-C01B-428A-8770-188BF144B669}"/>
</file>

<file path=customXml/itemProps3.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4.xml><?xml version="1.0" encoding="utf-8"?>
<ds:datastoreItem xmlns:ds="http://schemas.openxmlformats.org/officeDocument/2006/customXml" ds:itemID="{4293DAEE-CDC5-41A2-A519-24A1A710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6</cp:revision>
  <cp:lastPrinted>2022-08-29T13:58:00Z</cp:lastPrinted>
  <dcterms:created xsi:type="dcterms:W3CDTF">2024-09-30T11:11:00Z</dcterms:created>
  <dcterms:modified xsi:type="dcterms:W3CDTF">2025-04-11T11:43:00Z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